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FAE" w:rsidRDefault="00D64F54">
      <w:pPr>
        <w:pStyle w:val="Header"/>
        <w:spacing w:after="0" w:line="264" w:lineRule="auto"/>
        <w:rPr>
          <w:rFonts w:ascii="Times New Roman" w:eastAsia="SimSun" w:hAnsi="Times New Roman"/>
          <w:sz w:val="22"/>
          <w:lang w:eastAsia="zh-CN"/>
        </w:rPr>
      </w:pPr>
      <w:r>
        <w:rPr>
          <w:rFonts w:ascii="Times New Roman" w:eastAsia="SimSun" w:hAnsi="Times New Roman"/>
          <w:sz w:val="22"/>
          <w:lang w:eastAsia="zh-CN"/>
        </w:rPr>
        <w:t>3GPP TSG RAN WG1 #11</w:t>
      </w:r>
      <w:r w:rsidR="002B7211">
        <w:rPr>
          <w:rFonts w:ascii="Times New Roman" w:eastAsia="SimSun" w:hAnsi="Times New Roman"/>
          <w:sz w:val="22"/>
          <w:lang w:eastAsia="zh-CN"/>
        </w:rPr>
        <w:t>1</w:t>
      </w:r>
      <w:r>
        <w:rPr>
          <w:rFonts w:ascii="Times New Roman" w:eastAsia="SimSun" w:hAnsi="Times New Roman"/>
          <w:sz w:val="22"/>
          <w:lang w:eastAsia="zh-CN"/>
        </w:rPr>
        <w:tab/>
      </w:r>
      <w:r>
        <w:rPr>
          <w:rFonts w:ascii="Times New Roman" w:eastAsia="SimSun" w:hAnsi="Times New Roman"/>
          <w:sz w:val="22"/>
          <w:lang w:eastAsia="zh-CN"/>
        </w:rPr>
        <w:tab/>
      </w:r>
      <w:r w:rsidR="00A53464" w:rsidRPr="00A53464">
        <w:rPr>
          <w:rFonts w:ascii="Times New Roman" w:eastAsia="SimSun" w:hAnsi="Times New Roman"/>
          <w:sz w:val="22"/>
          <w:lang w:eastAsia="zh-CN"/>
        </w:rPr>
        <w:t>R1-</w:t>
      </w:r>
      <w:r w:rsidR="005A2D4D" w:rsidRPr="005A2D4D">
        <w:rPr>
          <w:rFonts w:ascii="Times New Roman" w:eastAsia="SimSun" w:hAnsi="Times New Roman"/>
          <w:sz w:val="22"/>
          <w:lang w:eastAsia="zh-CN"/>
        </w:rPr>
        <w:t>2211490</w:t>
      </w:r>
      <w:bookmarkStart w:id="0" w:name="_GoBack"/>
      <w:bookmarkEnd w:id="0"/>
    </w:p>
    <w:p w:rsidR="00684FAE" w:rsidRDefault="002B7211">
      <w:pPr>
        <w:pStyle w:val="Header"/>
        <w:spacing w:after="0" w:line="264" w:lineRule="auto"/>
        <w:rPr>
          <w:rFonts w:ascii="Times New Roman" w:eastAsia="SimSun" w:hAnsi="Times New Roman"/>
          <w:sz w:val="22"/>
          <w:lang w:eastAsia="zh-CN"/>
        </w:rPr>
      </w:pPr>
      <w:r w:rsidRPr="002B7211">
        <w:rPr>
          <w:rFonts w:ascii="Times New Roman" w:eastAsia="SimSun" w:hAnsi="Times New Roman"/>
          <w:sz w:val="22"/>
          <w:lang w:eastAsia="zh-CN"/>
        </w:rPr>
        <w:t>Toulouse, France, November 14th – 18th, 2022</w:t>
      </w:r>
    </w:p>
    <w:p w:rsidR="00684FAE" w:rsidRDefault="00684FAE">
      <w:pPr>
        <w:pStyle w:val="Header"/>
        <w:spacing w:after="0" w:line="264" w:lineRule="auto"/>
        <w:rPr>
          <w:rFonts w:ascii="Times New Roman" w:eastAsiaTheme="minorEastAsia" w:hAnsi="Times New Roman"/>
          <w:sz w:val="22"/>
          <w:szCs w:val="22"/>
          <w:lang w:val="en-GB" w:eastAsia="zh-CN"/>
        </w:rPr>
      </w:pPr>
    </w:p>
    <w:p w:rsidR="00684FAE" w:rsidRDefault="00D64F54">
      <w:pPr>
        <w:pStyle w:val="Header"/>
        <w:tabs>
          <w:tab w:val="clear" w:pos="4536"/>
          <w:tab w:val="left" w:pos="1800"/>
        </w:tabs>
        <w:spacing w:after="0" w:line="264" w:lineRule="auto"/>
        <w:ind w:left="1800" w:hanging="1800"/>
        <w:rPr>
          <w:rFonts w:ascii="Times New Roman" w:eastAsia="SimSun"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SimSun" w:hAnsi="Times New Roman"/>
          <w:sz w:val="22"/>
          <w:szCs w:val="22"/>
          <w:lang w:eastAsia="zh-CN"/>
        </w:rPr>
        <w:t>OPPO</w:t>
      </w:r>
    </w:p>
    <w:p w:rsidR="00684FAE" w:rsidRDefault="00D64F54">
      <w:pPr>
        <w:pStyle w:val="Header"/>
        <w:tabs>
          <w:tab w:val="clear" w:pos="4536"/>
        </w:tabs>
        <w:spacing w:after="0" w:line="264" w:lineRule="auto"/>
        <w:ind w:left="1800" w:hangingChars="815" w:hanging="1800"/>
        <w:rPr>
          <w:rFonts w:ascii="Times New Roman" w:eastAsia="SimSun" w:hAnsi="Times New Roman"/>
          <w:b w:val="0"/>
          <w:sz w:val="22"/>
          <w:szCs w:val="22"/>
          <w:lang w:eastAsia="zh-CN"/>
        </w:rPr>
      </w:pPr>
      <w:r>
        <w:rPr>
          <w:rFonts w:ascii="Times New Roman" w:hAnsi="Times New Roman"/>
          <w:sz w:val="22"/>
          <w:szCs w:val="22"/>
        </w:rPr>
        <w:t>Title:</w:t>
      </w:r>
      <w:r>
        <w:rPr>
          <w:rFonts w:ascii="Times New Roman" w:hAnsi="Times New Roman"/>
          <w:sz w:val="22"/>
          <w:szCs w:val="22"/>
        </w:rPr>
        <w:tab/>
        <w:t xml:space="preserve">Discussion on XR </w:t>
      </w:r>
      <w:r>
        <w:rPr>
          <w:rFonts w:ascii="Times New Roman" w:hAnsi="Times New Roman" w:hint="eastAsia"/>
          <w:sz w:val="22"/>
          <w:szCs w:val="22"/>
        </w:rPr>
        <w:t>specific</w:t>
      </w:r>
      <w:r>
        <w:rPr>
          <w:rFonts w:ascii="Times New Roman" w:hAnsi="Times New Roman"/>
          <w:sz w:val="22"/>
          <w:szCs w:val="22"/>
        </w:rPr>
        <w:t xml:space="preserve"> power saving techniques</w:t>
      </w:r>
    </w:p>
    <w:p w:rsidR="00684FAE" w:rsidRDefault="00D64F54">
      <w:pPr>
        <w:pStyle w:val="Header"/>
        <w:tabs>
          <w:tab w:val="clear" w:pos="4536"/>
        </w:tabs>
        <w:spacing w:after="0" w:line="264" w:lineRule="auto"/>
        <w:ind w:left="1800" w:hangingChars="815" w:hanging="1800"/>
        <w:rPr>
          <w:rFonts w:ascii="Times New Roman" w:eastAsia="SimSun" w:hAnsi="Times New Roman"/>
          <w:sz w:val="22"/>
          <w:szCs w:val="22"/>
          <w:lang w:eastAsia="zh-CN"/>
        </w:rPr>
      </w:pPr>
      <w:r>
        <w:rPr>
          <w:rFonts w:ascii="Times New Roman" w:eastAsia="SimSun" w:hAnsi="Times New Roman"/>
          <w:sz w:val="22"/>
          <w:szCs w:val="22"/>
          <w:lang w:eastAsia="zh-CN"/>
        </w:rPr>
        <w:t>Agenda Item:</w:t>
      </w:r>
      <w:r>
        <w:rPr>
          <w:rFonts w:ascii="Times New Roman" w:eastAsia="SimSun" w:hAnsi="Times New Roman"/>
          <w:sz w:val="22"/>
          <w:szCs w:val="22"/>
          <w:lang w:eastAsia="zh-CN"/>
        </w:rPr>
        <w:tab/>
        <w:t>9.1</w:t>
      </w:r>
      <w:r w:rsidR="00027DF0">
        <w:rPr>
          <w:rFonts w:ascii="Times New Roman" w:eastAsia="SimSun" w:hAnsi="Times New Roman"/>
          <w:sz w:val="22"/>
          <w:szCs w:val="22"/>
          <w:lang w:eastAsia="zh-CN"/>
        </w:rPr>
        <w:t>0</w:t>
      </w:r>
      <w:r>
        <w:rPr>
          <w:rFonts w:ascii="Times New Roman" w:eastAsia="SimSun" w:hAnsi="Times New Roman"/>
          <w:sz w:val="22"/>
          <w:szCs w:val="22"/>
          <w:lang w:eastAsia="zh-CN"/>
        </w:rPr>
        <w:t>.1</w:t>
      </w:r>
    </w:p>
    <w:p w:rsidR="00684FAE" w:rsidRDefault="00D64F54">
      <w:pPr>
        <w:pStyle w:val="Header"/>
        <w:tabs>
          <w:tab w:val="left" w:pos="1800"/>
        </w:tabs>
        <w:spacing w:after="0" w:line="264" w:lineRule="auto"/>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rsidR="00684FAE" w:rsidRDefault="00684FAE">
      <w:pPr>
        <w:pBdr>
          <w:bottom w:val="single" w:sz="4" w:space="1" w:color="auto"/>
        </w:pBdr>
        <w:tabs>
          <w:tab w:val="left" w:pos="2552"/>
        </w:tabs>
        <w:spacing w:line="264" w:lineRule="auto"/>
        <w:rPr>
          <w:rFonts w:eastAsia="SimSun"/>
          <w:lang w:eastAsia="zh-CN"/>
        </w:rPr>
      </w:pPr>
    </w:p>
    <w:p w:rsidR="00684FAE" w:rsidRDefault="00D64F54">
      <w:pPr>
        <w:pStyle w:val="Heading1"/>
        <w:spacing w:line="264" w:lineRule="auto"/>
        <w:rPr>
          <w:rFonts w:ascii="Times New Roman" w:hAnsi="Times New Roman" w:cs="Times New Roman"/>
        </w:rPr>
      </w:pPr>
      <w:r>
        <w:rPr>
          <w:rFonts w:ascii="Times New Roman" w:hAnsi="Times New Roman" w:cs="Times New Roman"/>
        </w:rPr>
        <w:t>Introduction</w:t>
      </w:r>
    </w:p>
    <w:p w:rsidR="00684FAE" w:rsidRDefault="00D64F54" w:rsidP="00EE7773">
      <w:pPr>
        <w:spacing w:beforeLines="50" w:after="120" w:line="264" w:lineRule="auto"/>
        <w:jc w:val="both"/>
        <w:rPr>
          <w:rFonts w:eastAsia="SimSun"/>
          <w:lang w:eastAsia="zh-CN"/>
        </w:rPr>
      </w:pPr>
      <w:r>
        <w:rPr>
          <w:rFonts w:eastAsia="SimSun"/>
          <w:lang w:eastAsia="zh-CN"/>
        </w:rPr>
        <w:t>In this contribution, we discuss XR specific power saving techniques, focusing on C-DRX enhancements and PDCCH monitoring enhancements.</w:t>
      </w:r>
    </w:p>
    <w:p w:rsidR="00684FAE" w:rsidRDefault="00D64F54">
      <w:pPr>
        <w:pStyle w:val="Heading1"/>
        <w:spacing w:before="160" w:line="264" w:lineRule="auto"/>
        <w:rPr>
          <w:rFonts w:ascii="Times New Roman" w:hAnsi="Times New Roman" w:cs="Times New Roman"/>
        </w:rPr>
      </w:pPr>
      <w:r>
        <w:rPr>
          <w:rFonts w:ascii="Times New Roman" w:hAnsi="Times New Roman" w:cs="Times New Roman"/>
        </w:rPr>
        <w:t xml:space="preserve">Discussion </w:t>
      </w:r>
    </w:p>
    <w:p w:rsidR="00684FAE" w:rsidRDefault="00684FAE">
      <w:pPr>
        <w:pStyle w:val="ListParagraph"/>
        <w:keepNext/>
        <w:numPr>
          <w:ilvl w:val="0"/>
          <w:numId w:val="10"/>
        </w:numPr>
        <w:spacing w:before="240" w:after="60"/>
        <w:outlineLvl w:val="1"/>
        <w:rPr>
          <w:rFonts w:eastAsia="MS Mincho" w:cs="Times New Roman"/>
          <w:b/>
          <w:bCs/>
          <w:iCs/>
          <w:vanish/>
          <w:szCs w:val="28"/>
        </w:rPr>
      </w:pPr>
    </w:p>
    <w:p w:rsidR="00684FAE" w:rsidRDefault="00684FAE">
      <w:pPr>
        <w:pStyle w:val="ListParagraph"/>
        <w:keepNext/>
        <w:numPr>
          <w:ilvl w:val="0"/>
          <w:numId w:val="10"/>
        </w:numPr>
        <w:spacing w:before="240" w:after="60"/>
        <w:outlineLvl w:val="1"/>
        <w:rPr>
          <w:rFonts w:eastAsia="MS Mincho" w:cs="Times New Roman"/>
          <w:b/>
          <w:bCs/>
          <w:iCs/>
          <w:vanish/>
          <w:szCs w:val="28"/>
        </w:rPr>
      </w:pPr>
    </w:p>
    <w:p w:rsidR="00684FAE" w:rsidRDefault="00684FAE">
      <w:pPr>
        <w:pStyle w:val="ListParagraph"/>
        <w:numPr>
          <w:ilvl w:val="0"/>
          <w:numId w:val="12"/>
        </w:numPr>
        <w:spacing w:after="120"/>
        <w:jc w:val="both"/>
        <w:outlineLvl w:val="1"/>
        <w:rPr>
          <w:rFonts w:eastAsiaTheme="minorEastAsia" w:cs="Times New Roman"/>
          <w:vanish/>
          <w:szCs w:val="24"/>
        </w:rPr>
      </w:pPr>
    </w:p>
    <w:p w:rsidR="00684FAE" w:rsidRDefault="00684FAE">
      <w:pPr>
        <w:pStyle w:val="ListParagraph"/>
        <w:numPr>
          <w:ilvl w:val="0"/>
          <w:numId w:val="12"/>
        </w:numPr>
        <w:spacing w:after="120"/>
        <w:jc w:val="both"/>
        <w:outlineLvl w:val="1"/>
        <w:rPr>
          <w:rFonts w:eastAsiaTheme="minorEastAsia" w:cs="Times New Roman"/>
          <w:vanish/>
          <w:szCs w:val="24"/>
        </w:rPr>
      </w:pPr>
    </w:p>
    <w:p w:rsidR="00684FAE" w:rsidRDefault="00D64F54">
      <w:pPr>
        <w:pStyle w:val="Heading2"/>
        <w:numPr>
          <w:ilvl w:val="1"/>
          <w:numId w:val="10"/>
        </w:numPr>
        <w:rPr>
          <w:rFonts w:ascii="Times New Roman" w:hAnsi="Times New Roman" w:cs="Times New Roman"/>
        </w:rPr>
      </w:pPr>
      <w:r>
        <w:rPr>
          <w:rFonts w:ascii="Times New Roman" w:hAnsi="Times New Roman" w:cs="Times New Roman"/>
          <w:sz w:val="22"/>
        </w:rPr>
        <w:t>C-DRX enhancements</w:t>
      </w:r>
    </w:p>
    <w:p w:rsidR="00684FAE" w:rsidRDefault="00684FAE">
      <w:pPr>
        <w:pStyle w:val="ListParagraph"/>
        <w:keepNext/>
        <w:numPr>
          <w:ilvl w:val="0"/>
          <w:numId w:val="13"/>
        </w:numPr>
        <w:spacing w:before="240" w:after="60"/>
        <w:outlineLvl w:val="1"/>
        <w:rPr>
          <w:rFonts w:eastAsia="MS Mincho" w:cs="Times New Roman"/>
          <w:b/>
          <w:bCs/>
          <w:iCs/>
          <w:vanish/>
          <w:sz w:val="21"/>
          <w:szCs w:val="28"/>
        </w:rPr>
      </w:pPr>
    </w:p>
    <w:p w:rsidR="00684FAE" w:rsidRDefault="00684FAE">
      <w:pPr>
        <w:pStyle w:val="ListParagraph"/>
        <w:keepNext/>
        <w:numPr>
          <w:ilvl w:val="0"/>
          <w:numId w:val="13"/>
        </w:numPr>
        <w:spacing w:before="240" w:after="60"/>
        <w:outlineLvl w:val="1"/>
        <w:rPr>
          <w:rFonts w:eastAsia="MS Mincho" w:cs="Times New Roman"/>
          <w:b/>
          <w:bCs/>
          <w:iCs/>
          <w:vanish/>
          <w:sz w:val="21"/>
          <w:szCs w:val="28"/>
        </w:rPr>
      </w:pPr>
    </w:p>
    <w:p w:rsidR="00EE7773" w:rsidRPr="00EE7773" w:rsidRDefault="00EE7773" w:rsidP="00EE7773">
      <w:pPr>
        <w:pStyle w:val="ListParagraph"/>
        <w:numPr>
          <w:ilvl w:val="0"/>
          <w:numId w:val="14"/>
        </w:numPr>
        <w:spacing w:after="120" w:line="264" w:lineRule="auto"/>
        <w:jc w:val="both"/>
        <w:outlineLvl w:val="2"/>
        <w:rPr>
          <w:rFonts w:eastAsiaTheme="minorEastAsia" w:cs="Times New Roman"/>
          <w:b/>
          <w:i/>
          <w:vanish/>
          <w:sz w:val="22"/>
          <w:szCs w:val="22"/>
        </w:rPr>
      </w:pPr>
      <w:bookmarkStart w:id="1" w:name="_Hlk101365079"/>
    </w:p>
    <w:p w:rsidR="00EE7773" w:rsidRPr="00EE7773" w:rsidRDefault="00EE7773" w:rsidP="00EE7773">
      <w:pPr>
        <w:pStyle w:val="ListParagraph"/>
        <w:numPr>
          <w:ilvl w:val="0"/>
          <w:numId w:val="14"/>
        </w:numPr>
        <w:spacing w:after="120" w:line="264" w:lineRule="auto"/>
        <w:jc w:val="both"/>
        <w:outlineLvl w:val="2"/>
        <w:rPr>
          <w:rFonts w:eastAsiaTheme="minorEastAsia" w:cs="Times New Roman"/>
          <w:b/>
          <w:i/>
          <w:vanish/>
          <w:sz w:val="22"/>
          <w:szCs w:val="22"/>
        </w:rPr>
      </w:pPr>
    </w:p>
    <w:p w:rsidR="00EE7773" w:rsidRPr="00EE7773" w:rsidRDefault="00EE7773" w:rsidP="00EE7773">
      <w:pPr>
        <w:pStyle w:val="ListParagraph"/>
        <w:numPr>
          <w:ilvl w:val="1"/>
          <w:numId w:val="14"/>
        </w:numPr>
        <w:spacing w:after="120" w:line="264" w:lineRule="auto"/>
        <w:jc w:val="both"/>
        <w:outlineLvl w:val="2"/>
        <w:rPr>
          <w:rFonts w:eastAsiaTheme="minorEastAsia" w:cs="Times New Roman"/>
          <w:b/>
          <w:i/>
          <w:vanish/>
          <w:sz w:val="22"/>
          <w:szCs w:val="22"/>
        </w:rPr>
      </w:pPr>
    </w:p>
    <w:p w:rsidR="00684FAE" w:rsidRDefault="00D64F54" w:rsidP="00EE7773">
      <w:pPr>
        <w:pStyle w:val="BodyText"/>
        <w:numPr>
          <w:ilvl w:val="2"/>
          <w:numId w:val="14"/>
        </w:numPr>
        <w:spacing w:line="264" w:lineRule="auto"/>
        <w:outlineLvl w:val="2"/>
        <w:rPr>
          <w:rFonts w:eastAsiaTheme="minorEastAsia"/>
          <w:b/>
          <w:i/>
          <w:sz w:val="22"/>
          <w:szCs w:val="22"/>
          <w:lang w:eastAsia="zh-CN"/>
        </w:rPr>
      </w:pPr>
      <w:r>
        <w:rPr>
          <w:rFonts w:eastAsiaTheme="minorEastAsia"/>
          <w:b/>
          <w:i/>
          <w:sz w:val="22"/>
          <w:szCs w:val="22"/>
          <w:lang w:eastAsia="zh-CN"/>
        </w:rPr>
        <w:t>C-DRX enhancements to handle non-integer periodicity</w:t>
      </w:r>
    </w:p>
    <w:bookmarkEnd w:id="1"/>
    <w:p w:rsidR="00684FAE" w:rsidRDefault="00D64F54">
      <w:pPr>
        <w:pStyle w:val="BodyText"/>
        <w:spacing w:line="264" w:lineRule="auto"/>
        <w:rPr>
          <w:rFonts w:eastAsiaTheme="minorEastAsia"/>
          <w:szCs w:val="20"/>
          <w:lang w:eastAsia="zh-CN"/>
        </w:rPr>
      </w:pPr>
      <w:r>
        <w:rPr>
          <w:rFonts w:eastAsiaTheme="minorEastAsia"/>
          <w:szCs w:val="20"/>
          <w:lang w:eastAsia="zh-CN"/>
        </w:rPr>
        <w:t xml:space="preserve">As agreed in Rel-17 XR SI, the packet arrival rates of XR could be {30, 60, 90, 120} fps, so the corresponding traffic periodicities of XR are {33.33, 16.67, 11.11, 8.33}ms. In the current specification, the long DRX cycle can be configured as {10ms, 20ms, 32ms, 40ms, 60ms, 64ms…} while the candidate cycle values for short DRX cycle are {2ms, 3ms, 4ms,5ms, 6ms…}. Obviously, there exists mismatch between the traffic arrival interval and the DRX cycle. Even if the DRX cycle is configured with finer granularity and more candidate cycle values are provided, the mismatch problem cannot be completely solved since the arrival interval is not divisible by the time duration of radio resource allocation unit, e.g. symbol or slot. The mismatch would lead to larger latency for data scheduling and further reduce the XR/CG capacity. Figure 1 illustrates the mismatch issue between DL video with 60bps and 16ms DRX cycle with 2ms on-duration timer. It can be observed that with the following DRX configuration, the mismatch issue appears every three traffic arrival intervals. In general, for a video traffic frame rate equal to </w:t>
      </w:r>
      <w:r>
        <w:rPr>
          <w:rFonts w:eastAsiaTheme="minorEastAsia"/>
          <w:i/>
          <w:szCs w:val="20"/>
          <w:lang w:eastAsia="zh-CN"/>
        </w:rPr>
        <w:t>FPS</w:t>
      </w:r>
      <w:r>
        <w:rPr>
          <w:rFonts w:eastAsiaTheme="minorEastAsia"/>
          <w:szCs w:val="20"/>
          <w:lang w:eastAsia="zh-CN"/>
        </w:rPr>
        <w:t xml:space="preserve"> milliseconds, the mismatch pattern repeats in every </w:t>
      </w:r>
      <m:oMath>
        <m:f>
          <m:fPr>
            <m:ctrlPr>
              <w:rPr>
                <w:rFonts w:ascii="Cambria Math" w:eastAsiaTheme="minorEastAsia" w:hAnsi="Cambria Math"/>
                <w:i/>
                <w:szCs w:val="20"/>
                <w:lang w:eastAsia="zh-CN"/>
              </w:rPr>
            </m:ctrlPr>
          </m:fPr>
          <m:num>
            <m:r>
              <w:rPr>
                <w:rFonts w:ascii="Cambria Math" w:eastAsiaTheme="minorEastAsia" w:hAnsi="Cambria Math"/>
                <w:szCs w:val="20"/>
                <w:lang w:eastAsia="zh-CN"/>
              </w:rPr>
              <m:t>lcm</m:t>
            </m:r>
            <m:d>
              <m:dPr>
                <m:ctrlPr>
                  <w:rPr>
                    <w:rFonts w:ascii="Cambria Math" w:eastAsiaTheme="minorEastAsia" w:hAnsi="Cambria Math"/>
                    <w:i/>
                    <w:szCs w:val="20"/>
                    <w:lang w:eastAsia="zh-CN"/>
                  </w:rPr>
                </m:ctrlPr>
              </m:dPr>
              <m:e>
                <m:r>
                  <w:rPr>
                    <w:rFonts w:ascii="Cambria Math" w:eastAsiaTheme="minorEastAsia" w:hAnsi="Cambria Math"/>
                    <w:szCs w:val="20"/>
                    <w:lang w:eastAsia="zh-CN"/>
                  </w:rPr>
                  <m:t>FPS,100</m:t>
                </m:r>
              </m:e>
            </m:d>
          </m:num>
          <m:den>
            <m:r>
              <w:rPr>
                <w:rFonts w:ascii="Cambria Math" w:eastAsiaTheme="minorEastAsia" w:hAnsi="Cambria Math"/>
                <w:szCs w:val="20"/>
                <w:lang w:eastAsia="zh-CN"/>
              </w:rPr>
              <m:t>FPS</m:t>
            </m:r>
          </m:den>
        </m:f>
      </m:oMath>
      <w:r>
        <w:rPr>
          <w:rFonts w:eastAsiaTheme="minorEastAsia"/>
          <w:szCs w:val="20"/>
          <w:lang w:eastAsia="zh-CN"/>
        </w:rPr>
        <w:t xml:space="preserve"> radio frames, which corresponds to </w:t>
      </w:r>
      <m:oMath>
        <m:f>
          <m:fPr>
            <m:ctrlPr>
              <w:rPr>
                <w:rFonts w:ascii="Cambria Math" w:eastAsiaTheme="minorEastAsia" w:hAnsi="Cambria Math"/>
                <w:i/>
                <w:szCs w:val="20"/>
                <w:lang w:eastAsia="zh-CN"/>
              </w:rPr>
            </m:ctrlPr>
          </m:fPr>
          <m:num>
            <m:r>
              <w:rPr>
                <w:rFonts w:ascii="Cambria Math" w:eastAsiaTheme="minorEastAsia" w:hAnsi="Cambria Math"/>
                <w:szCs w:val="20"/>
                <w:lang w:eastAsia="zh-CN"/>
              </w:rPr>
              <m:t>lcm</m:t>
            </m:r>
            <m:d>
              <m:dPr>
                <m:ctrlPr>
                  <w:rPr>
                    <w:rFonts w:ascii="Cambria Math" w:eastAsiaTheme="minorEastAsia" w:hAnsi="Cambria Math"/>
                    <w:i/>
                    <w:szCs w:val="20"/>
                    <w:lang w:eastAsia="zh-CN"/>
                  </w:rPr>
                </m:ctrlPr>
              </m:dPr>
              <m:e>
                <m:r>
                  <w:rPr>
                    <w:rFonts w:ascii="Cambria Math" w:eastAsiaTheme="minorEastAsia" w:hAnsi="Cambria Math"/>
                    <w:szCs w:val="20"/>
                    <w:lang w:eastAsia="zh-CN"/>
                  </w:rPr>
                  <m:t>FPS,100</m:t>
                </m:r>
              </m:e>
            </m:d>
          </m:num>
          <m:den>
            <m:r>
              <w:rPr>
                <w:rFonts w:ascii="Cambria Math" w:eastAsiaTheme="minorEastAsia" w:hAnsi="Cambria Math"/>
                <w:szCs w:val="20"/>
                <w:lang w:eastAsia="zh-CN"/>
              </w:rPr>
              <m:t>100</m:t>
            </m:r>
          </m:den>
        </m:f>
      </m:oMath>
      <w:r>
        <w:rPr>
          <w:rFonts w:eastAsiaTheme="minorEastAsia"/>
          <w:szCs w:val="20"/>
          <w:lang w:eastAsia="zh-CN"/>
        </w:rPr>
        <w:t xml:space="preserve"> traffic arrival cycles. </w:t>
      </w:r>
    </w:p>
    <w:p w:rsidR="00684FAE" w:rsidRDefault="00684FAE">
      <w:pPr>
        <w:pStyle w:val="BodyText"/>
        <w:spacing w:line="264" w:lineRule="auto"/>
        <w:jc w:val="center"/>
      </w:pPr>
      <w:r>
        <w:object w:dxaOrig="8841" w:dyaOrig="19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100.15pt" o:ole="">
            <v:imagedata r:id="rId7" o:title=""/>
          </v:shape>
          <o:OLEObject Type="Embed" ProgID="Visio.Drawing.15" ShapeID="_x0000_i1025" DrawAspect="Content" ObjectID="_1729002510" r:id="rId8"/>
        </w:object>
      </w:r>
      <w:r w:rsidR="00D64F54">
        <w:t>Figure 1: Mismatch between DL video @60fps and 16ms DRX cycle with 2ms on duration timer</w:t>
      </w:r>
    </w:p>
    <w:p w:rsidR="00684FAE" w:rsidRDefault="00D64F54">
      <w:pPr>
        <w:pStyle w:val="BodyText"/>
        <w:spacing w:line="264" w:lineRule="auto"/>
        <w:rPr>
          <w:rFonts w:eastAsiaTheme="minorEastAsia"/>
          <w:lang w:eastAsia="zh-CN"/>
        </w:rPr>
      </w:pPr>
      <w:r>
        <w:rPr>
          <w:rFonts w:eastAsiaTheme="minorEastAsia" w:hint="eastAsia"/>
          <w:lang w:eastAsia="zh-CN"/>
        </w:rPr>
        <w:t>O</w:t>
      </w:r>
      <w:r>
        <w:rPr>
          <w:rFonts w:eastAsiaTheme="minorEastAsia"/>
          <w:lang w:eastAsia="zh-CN"/>
        </w:rPr>
        <w:t xml:space="preserve">ne solution is to configure the DRX in a new way to effectively allow two DRX cycle lengths in one DRX configuration. Take Figure 2 as an example, the traffic arrival interval and DRX configuration are the same as above, except that two DRX cycles are observed: 17ms and 16ms. </w:t>
      </w:r>
    </w:p>
    <w:p w:rsidR="00684FAE" w:rsidRDefault="00684FAE">
      <w:pPr>
        <w:pStyle w:val="BodyText"/>
        <w:spacing w:line="264" w:lineRule="auto"/>
        <w:rPr>
          <w:rFonts w:eastAsiaTheme="minorEastAsia"/>
          <w:lang w:eastAsia="zh-CN"/>
        </w:rPr>
      </w:pPr>
      <w:r>
        <w:object w:dxaOrig="9042" w:dyaOrig="1807">
          <v:shape id="_x0000_i1026" type="#_x0000_t75" style="width:411.35pt;height:82pt" o:ole="">
            <v:imagedata r:id="rId9" o:title=""/>
          </v:shape>
          <o:OLEObject Type="Embed" ProgID="Visio.Drawing.15" ShapeID="_x0000_i1026" DrawAspect="Content" ObjectID="_1729002511" r:id="rId10"/>
        </w:object>
      </w:r>
    </w:p>
    <w:p w:rsidR="00684FAE" w:rsidRDefault="00D64F54">
      <w:pPr>
        <w:pStyle w:val="BodyText"/>
        <w:spacing w:line="264" w:lineRule="auto"/>
        <w:ind w:left="420"/>
        <w:jc w:val="center"/>
        <w:rPr>
          <w:rFonts w:eastAsiaTheme="minorEastAsia"/>
          <w:lang w:eastAsia="zh-CN"/>
        </w:rPr>
      </w:pPr>
      <w:r>
        <w:rPr>
          <w:rFonts w:eastAsiaTheme="minorEastAsia" w:hint="eastAsia"/>
          <w:lang w:eastAsia="zh-CN"/>
        </w:rPr>
        <w:lastRenderedPageBreak/>
        <w:t>F</w:t>
      </w:r>
      <w:r>
        <w:rPr>
          <w:rFonts w:eastAsiaTheme="minorEastAsia"/>
          <w:lang w:eastAsia="zh-CN"/>
        </w:rPr>
        <w:t>igure 2: Two DRX cycles are applied in a semi-static pattern {17ms, 17ms, 16ms}</w:t>
      </w:r>
    </w:p>
    <w:p w:rsidR="00684FAE" w:rsidRDefault="00D64F54">
      <w:pPr>
        <w:pStyle w:val="BodyText"/>
        <w:spacing w:line="264" w:lineRule="auto"/>
        <w:rPr>
          <w:rFonts w:eastAsiaTheme="minorEastAsia"/>
          <w:b/>
          <w:i/>
          <w:szCs w:val="20"/>
          <w:lang w:eastAsia="zh-CN"/>
        </w:rPr>
      </w:pPr>
      <w:r>
        <w:rPr>
          <w:rFonts w:eastAsiaTheme="minorEastAsia"/>
          <w:b/>
          <w:i/>
          <w:szCs w:val="20"/>
          <w:lang w:eastAsia="zh-CN"/>
        </w:rPr>
        <w:t>Proposal 1</w:t>
      </w:r>
      <w:r w:rsidR="00CF334F">
        <w:rPr>
          <w:rFonts w:eastAsiaTheme="minorEastAsia"/>
          <w:b/>
          <w:i/>
          <w:szCs w:val="20"/>
          <w:lang w:eastAsia="zh-CN"/>
        </w:rPr>
        <w:t>: The following DRX enhancement</w:t>
      </w:r>
      <w:r>
        <w:rPr>
          <w:rFonts w:eastAsiaTheme="minorEastAsia"/>
          <w:b/>
          <w:i/>
          <w:szCs w:val="20"/>
          <w:lang w:eastAsia="zh-CN"/>
        </w:rPr>
        <w:t xml:space="preserve"> </w:t>
      </w:r>
      <w:r>
        <w:rPr>
          <w:rFonts w:eastAsiaTheme="minorEastAsia" w:hint="eastAsia"/>
          <w:b/>
          <w:i/>
          <w:szCs w:val="20"/>
          <w:lang w:eastAsia="zh-CN"/>
        </w:rPr>
        <w:t>can</w:t>
      </w:r>
      <w:r>
        <w:rPr>
          <w:rFonts w:eastAsiaTheme="minorEastAsia"/>
          <w:b/>
          <w:i/>
          <w:szCs w:val="20"/>
          <w:lang w:eastAsia="zh-CN"/>
        </w:rPr>
        <w:t xml:space="preserve"> be further studied to solve periodicity mismatch issue:</w:t>
      </w:r>
    </w:p>
    <w:p w:rsidR="00684FAE" w:rsidRDefault="00D64F54">
      <w:pPr>
        <w:pStyle w:val="BodyText"/>
        <w:numPr>
          <w:ilvl w:val="0"/>
          <w:numId w:val="15"/>
        </w:numPr>
        <w:spacing w:after="0" w:line="288" w:lineRule="auto"/>
        <w:ind w:left="618"/>
        <w:rPr>
          <w:rFonts w:eastAsiaTheme="minorEastAsia"/>
          <w:b/>
          <w:i/>
          <w:szCs w:val="20"/>
          <w:lang w:eastAsia="zh-CN"/>
        </w:rPr>
      </w:pPr>
      <w:r>
        <w:rPr>
          <w:rFonts w:eastAsiaTheme="minorEastAsia"/>
          <w:b/>
          <w:i/>
          <w:szCs w:val="20"/>
          <w:lang w:eastAsia="zh-CN"/>
        </w:rPr>
        <w:t>To generate a DRX cycle pattern with two inter-DRX interval lengths, either by derivation from configured paramete</w:t>
      </w:r>
      <w:r w:rsidR="00EE7773">
        <w:rPr>
          <w:rFonts w:eastAsiaTheme="minorEastAsia"/>
          <w:b/>
          <w:i/>
          <w:szCs w:val="20"/>
          <w:lang w:eastAsia="zh-CN"/>
        </w:rPr>
        <w:t>rs or by configuration directly.</w:t>
      </w:r>
    </w:p>
    <w:p w:rsidR="00684FAE" w:rsidRDefault="00684FAE">
      <w:pPr>
        <w:pStyle w:val="BodyText"/>
        <w:spacing w:after="0" w:line="288" w:lineRule="auto"/>
        <w:rPr>
          <w:rFonts w:eastAsiaTheme="minorEastAsia"/>
          <w:szCs w:val="20"/>
          <w:lang w:eastAsia="zh-CN"/>
        </w:rPr>
      </w:pPr>
    </w:p>
    <w:p w:rsidR="00684FAE" w:rsidRDefault="00D64F54">
      <w:pPr>
        <w:spacing w:after="0"/>
      </w:pPr>
      <w:r>
        <w:rPr>
          <w:rFonts w:eastAsiaTheme="minorEastAsia"/>
          <w:szCs w:val="20"/>
          <w:lang w:eastAsia="zh-CN"/>
        </w:rPr>
        <w:t xml:space="preserve">In the RAN1 #109e discussion, one method is to determine the starting slot of DRX-ON as </w:t>
      </w:r>
      <w:r>
        <w:rPr>
          <w:i/>
          <w:iCs/>
        </w:rPr>
        <w:t>drx-SlotOffset</w:t>
      </w:r>
      <w:r>
        <w:t xml:space="preserve"> from the beginning of the subframe satisfying </w:t>
      </w:r>
    </w:p>
    <w:p w:rsidR="00684FAE" w:rsidRDefault="00D64F54">
      <w:pPr>
        <w:jc w:val="center"/>
      </w:pPr>
      <w:r>
        <w:t>floor{[(SFN × 10) + subframe number] modulo (</w:t>
      </w:r>
      <w:r>
        <w:rPr>
          <w:i/>
          <w:iCs/>
        </w:rPr>
        <w:t>drx-Cycle</w:t>
      </w:r>
      <w:r>
        <w:t xml:space="preserve">)} = </w:t>
      </w:r>
      <w:r>
        <w:rPr>
          <w:i/>
          <w:iCs/>
        </w:rPr>
        <w:t xml:space="preserve">drx-Offset                 </w:t>
      </w:r>
      <w:r>
        <w:rPr>
          <w:iCs/>
        </w:rPr>
        <w:t>(1)</w:t>
      </w:r>
    </w:p>
    <w:p w:rsidR="00684FAE" w:rsidRDefault="00D64F54">
      <w:pPr>
        <w:spacing w:after="120"/>
        <w:rPr>
          <w:rFonts w:ascii="minorBidi" w:hAnsi="minorBidi"/>
        </w:rPr>
      </w:pPr>
      <w:r>
        <w:rPr>
          <w:rFonts w:ascii="minorBidi" w:hAnsi="minorBidi"/>
        </w:rPr>
        <w:t xml:space="preserve">Equation (1) has two issues: </w:t>
      </w:r>
    </w:p>
    <w:p w:rsidR="00684FAE" w:rsidRDefault="00D64F54">
      <w:pPr>
        <w:pStyle w:val="ListParagraph"/>
        <w:numPr>
          <w:ilvl w:val="0"/>
          <w:numId w:val="16"/>
        </w:numPr>
        <w:spacing w:after="120"/>
        <w:rPr>
          <w:rFonts w:ascii="minorBidi" w:hAnsi="minorBidi" w:hint="eastAsia"/>
        </w:rPr>
      </w:pPr>
      <w:r>
        <w:rPr>
          <w:rFonts w:ascii="minorBidi" w:hAnsi="minorBidi"/>
        </w:rPr>
        <w:t>The starting slot is always the slot with a given fixed slot offset (</w:t>
      </w:r>
      <w:r>
        <w:rPr>
          <w:rFonts w:ascii="minorBidi" w:hAnsi="minorBidi"/>
          <w:i/>
        </w:rPr>
        <w:t>drx-SlotOffset</w:t>
      </w:r>
      <w:r>
        <w:rPr>
          <w:rFonts w:ascii="minorBidi" w:hAnsi="minorBidi"/>
        </w:rPr>
        <w:t xml:space="preserve">) from the beginning from a subframe. However, a single traffic stream with non-integer periodicity may have different burst </w:t>
      </w:r>
      <w:r>
        <w:rPr>
          <w:rFonts w:ascii="minorBidi" w:hAnsi="minorBidi" w:hint="eastAsia"/>
        </w:rPr>
        <w:t>occasions</w:t>
      </w:r>
      <w:r>
        <w:rPr>
          <w:rFonts w:ascii="minorBidi" w:hAnsi="minorBidi"/>
        </w:rPr>
        <w:t xml:space="preserve"> falling into different subframes with different slot offsets. For example, assume 60fps traffic on a 30kHz SCS carrier. In case a first traffic burst emerges at time=0 that aligns to the </w:t>
      </w:r>
      <w:r>
        <w:rPr>
          <w:rFonts w:ascii="minorBidi" w:hAnsi="minorBidi" w:hint="eastAsia"/>
        </w:rPr>
        <w:t>beginning</w:t>
      </w:r>
      <w:r>
        <w:rPr>
          <w:rFonts w:ascii="minorBidi" w:hAnsi="minorBidi"/>
        </w:rPr>
        <w:t xml:space="preserve"> of frame #0 corresponding to slot #0 of subframe #0 in frame #0, a second traffic burst occurs at time=16.667ms corresponding to slot #1 of subframe #6 in frame #1, and a third burst occurs at time=33.33ms corresponding to slot #0 of frame #3 in frame #3.  So in order to have DRX-ON to cover all traffic burst,  </w:t>
      </w:r>
      <w:r>
        <w:rPr>
          <w:rFonts w:ascii="minorBidi" w:hAnsi="minorBidi"/>
          <w:i/>
        </w:rPr>
        <w:t>drx-SlotOffset</w:t>
      </w:r>
      <w:r>
        <w:rPr>
          <w:rFonts w:ascii="minorBidi" w:hAnsi="minorBidi"/>
        </w:rPr>
        <w:t xml:space="preserve"> has to be 0 which however causes one PDCCH monitoring </w:t>
      </w:r>
      <w:r>
        <w:rPr>
          <w:rFonts w:ascii="minorBidi" w:hAnsi="minorBidi" w:hint="eastAsia"/>
        </w:rPr>
        <w:t>occasion</w:t>
      </w:r>
      <w:r>
        <w:rPr>
          <w:rFonts w:ascii="minorBidi" w:hAnsi="minorBidi"/>
        </w:rPr>
        <w:t xml:space="preserve"> in slot #0 of subframe #6 in frame #1 where the traffic has not yet occur. In order to keep the power consumption minimum, the above DRX-ON formula should be modified from subframe level to slot level.     </w:t>
      </w:r>
    </w:p>
    <w:p w:rsidR="00684FAE" w:rsidRDefault="00D64F54">
      <w:pPr>
        <w:pStyle w:val="ListParagraph"/>
        <w:numPr>
          <w:ilvl w:val="0"/>
          <w:numId w:val="16"/>
        </w:numPr>
        <w:spacing w:after="120"/>
        <w:rPr>
          <w:rFonts w:ascii="minorBidi" w:hAnsi="minorBidi" w:hint="eastAsia"/>
        </w:rPr>
      </w:pPr>
      <w:r>
        <w:rPr>
          <w:rFonts w:ascii="minorBidi" w:hAnsi="minorBidi"/>
        </w:rPr>
        <w:t xml:space="preserve">The parameter </w:t>
      </w:r>
      <w:r>
        <w:rPr>
          <w:i/>
          <w:iCs/>
        </w:rPr>
        <w:t>drx-Offset</w:t>
      </w:r>
      <w:r>
        <w:rPr>
          <w:rFonts w:ascii="minorBidi" w:hAnsi="minorBidi"/>
        </w:rPr>
        <w:t xml:space="preserve"> that is placed outside floor() function may cause incorrect subframe determination. For example, assume 60fps traffic on a 15kHz SCS carrier, and the first traffic burst arrives at 0.5ms after the starting boundary of frame #0. As shown in </w:t>
      </w:r>
      <w:r w:rsidR="003842AB">
        <w:rPr>
          <w:rFonts w:ascii="minorBidi" w:hAnsi="minorBidi" w:hint="eastAsia"/>
        </w:rPr>
        <w:fldChar w:fldCharType="begin"/>
      </w:r>
      <w:r>
        <w:rPr>
          <w:rFonts w:ascii="minorBidi" w:hAnsi="minorBidi" w:hint="eastAsia"/>
        </w:rPr>
        <w:instrText xml:space="preserve"> </w:instrText>
      </w:r>
      <w:r>
        <w:rPr>
          <w:rFonts w:ascii="minorBidi" w:hAnsi="minorBidi"/>
        </w:rPr>
        <w:instrText>REF _Ref110727256 \h</w:instrText>
      </w:r>
      <w:r>
        <w:rPr>
          <w:rFonts w:ascii="minorBidi" w:hAnsi="minorBidi" w:hint="eastAsia"/>
        </w:rPr>
        <w:instrText xml:space="preserve"> </w:instrText>
      </w:r>
      <w:r w:rsidR="003842AB">
        <w:rPr>
          <w:rFonts w:ascii="minorBidi" w:hAnsi="minorBidi" w:hint="eastAsia"/>
        </w:rPr>
      </w:r>
      <w:r w:rsidR="003842AB">
        <w:rPr>
          <w:rFonts w:ascii="minorBidi" w:hAnsi="minorBidi" w:hint="eastAsia"/>
        </w:rPr>
        <w:fldChar w:fldCharType="separate"/>
      </w:r>
      <w:r>
        <w:t>Table 1</w:t>
      </w:r>
      <w:r w:rsidR="003842AB">
        <w:rPr>
          <w:rFonts w:ascii="minorBidi" w:hAnsi="minorBidi" w:hint="eastAsia"/>
        </w:rPr>
        <w:fldChar w:fldCharType="end"/>
      </w:r>
      <w:r>
        <w:rPr>
          <w:rFonts w:ascii="minorBidi" w:hAnsi="minorBidi"/>
        </w:rPr>
        <w:t>,</w:t>
      </w:r>
    </w:p>
    <w:p w:rsidR="00684FAE" w:rsidRDefault="00D64F54">
      <w:pPr>
        <w:pStyle w:val="ListParagraph"/>
        <w:numPr>
          <w:ilvl w:val="1"/>
          <w:numId w:val="16"/>
        </w:numPr>
        <w:spacing w:after="120"/>
        <w:rPr>
          <w:rFonts w:ascii="minorBidi" w:hAnsi="minorBidi" w:hint="eastAsia"/>
        </w:rPr>
      </w:pPr>
      <w:r>
        <w:rPr>
          <w:rFonts w:ascii="minorBidi" w:hAnsi="minorBidi"/>
        </w:rPr>
        <w:t xml:space="preserve">If  </w:t>
      </w:r>
      <w:r>
        <w:rPr>
          <w:i/>
          <w:iCs/>
        </w:rPr>
        <w:t xml:space="preserve">drx-Offset </w:t>
      </w:r>
      <w:r>
        <w:rPr>
          <w:iCs/>
        </w:rPr>
        <w:t>is set to 0, the DRX-ON for the occasions {1,2} starts in the same subframe as traffic arrives in, which means the gNB may not get enough time to prepare the PDCCH for these two occasions in the corresponding subframes and therefore the UE may spend power to decode PDCCH for nothing;</w:t>
      </w:r>
    </w:p>
    <w:p w:rsidR="00684FAE" w:rsidRDefault="00D64F54">
      <w:pPr>
        <w:pStyle w:val="ListParagraph"/>
        <w:numPr>
          <w:ilvl w:val="1"/>
          <w:numId w:val="16"/>
        </w:numPr>
        <w:spacing w:after="120"/>
        <w:rPr>
          <w:rFonts w:ascii="minorBidi" w:hAnsi="minorBidi" w:hint="eastAsia"/>
        </w:rPr>
      </w:pPr>
      <w:r>
        <w:rPr>
          <w:rFonts w:ascii="minorBidi" w:hAnsi="minorBidi"/>
        </w:rPr>
        <w:t xml:space="preserve">If  </w:t>
      </w:r>
      <w:r>
        <w:rPr>
          <w:i/>
          <w:iCs/>
        </w:rPr>
        <w:t xml:space="preserve">drx-Offset </w:t>
      </w:r>
      <w:r>
        <w:rPr>
          <w:iCs/>
        </w:rPr>
        <w:t>is set to 1, the DRX-ON for the occasions {1,2} starts in the next subframe after the one in which traffic arrives, so the gNB can get enough time to prepare PDCCH; however, the occasion #3 has an issue of one more subframe delay.</w:t>
      </w:r>
    </w:p>
    <w:p w:rsidR="00684FAE" w:rsidRDefault="00D64F54">
      <w:pPr>
        <w:pStyle w:val="Caption"/>
        <w:jc w:val="center"/>
        <w:rPr>
          <w:rFonts w:eastAsiaTheme="minorEastAsia"/>
          <w:lang w:eastAsia="zh-CN"/>
        </w:rPr>
      </w:pPr>
      <w:bookmarkStart w:id="2" w:name="_Ref110727256"/>
      <w:r>
        <w:t xml:space="preserve">Table </w:t>
      </w:r>
      <w:r w:rsidR="003842AB">
        <w:fldChar w:fldCharType="begin"/>
      </w:r>
      <w:r>
        <w:instrText xml:space="preserve"> SEQ Table \* ARABIC </w:instrText>
      </w:r>
      <w:r w:rsidR="003842AB">
        <w:fldChar w:fldCharType="separate"/>
      </w:r>
      <w:r>
        <w:t>1</w:t>
      </w:r>
      <w:r w:rsidR="003842AB">
        <w:fldChar w:fldCharType="end"/>
      </w:r>
      <w:bookmarkEnd w:id="2"/>
      <w:r>
        <w:t xml:space="preserve"> Example of mismatch between traffic arrival and DRX-ON</w:t>
      </w:r>
    </w:p>
    <w:tbl>
      <w:tblPr>
        <w:tblStyle w:val="TableGrid"/>
        <w:tblW w:w="0" w:type="auto"/>
        <w:tblLook w:val="04A0"/>
      </w:tblPr>
      <w:tblGrid>
        <w:gridCol w:w="2404"/>
        <w:gridCol w:w="1284"/>
        <w:gridCol w:w="2328"/>
        <w:gridCol w:w="1635"/>
        <w:gridCol w:w="1635"/>
      </w:tblGrid>
      <w:tr w:rsidR="00684FAE">
        <w:tc>
          <w:tcPr>
            <w:tcW w:w="0" w:type="auto"/>
            <w:vMerge w:val="restart"/>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Traffic arrival/DRX-ON occasion index</w:t>
            </w:r>
          </w:p>
        </w:tc>
        <w:tc>
          <w:tcPr>
            <w:tcW w:w="0" w:type="auto"/>
            <w:vMerge w:val="restart"/>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Traffic arrival time</w:t>
            </w:r>
          </w:p>
        </w:tc>
        <w:tc>
          <w:tcPr>
            <w:tcW w:w="0" w:type="auto"/>
            <w:vMerge w:val="restart"/>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Subframe in which the traffic arrival falls</w:t>
            </w:r>
          </w:p>
        </w:tc>
        <w:tc>
          <w:tcPr>
            <w:tcW w:w="0" w:type="auto"/>
            <w:gridSpan w:val="2"/>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Subframe in which DRX-ON starts</w:t>
            </w:r>
          </w:p>
        </w:tc>
      </w:tr>
      <w:tr w:rsidR="00684FAE">
        <w:tc>
          <w:tcPr>
            <w:tcW w:w="0" w:type="auto"/>
            <w:vMerge/>
            <w:vAlign w:val="center"/>
          </w:tcPr>
          <w:p w:rsidR="00684FAE" w:rsidRDefault="00684FAE">
            <w:pPr>
              <w:pStyle w:val="BodyText"/>
              <w:spacing w:after="0" w:line="288" w:lineRule="auto"/>
              <w:jc w:val="center"/>
              <w:rPr>
                <w:rFonts w:eastAsiaTheme="minorEastAsia"/>
                <w:szCs w:val="20"/>
                <w:lang w:eastAsia="zh-CN"/>
              </w:rPr>
            </w:pPr>
          </w:p>
        </w:tc>
        <w:tc>
          <w:tcPr>
            <w:tcW w:w="0" w:type="auto"/>
            <w:vMerge/>
            <w:vAlign w:val="center"/>
          </w:tcPr>
          <w:p w:rsidR="00684FAE" w:rsidRDefault="00684FAE">
            <w:pPr>
              <w:pStyle w:val="BodyText"/>
              <w:spacing w:after="0" w:line="288" w:lineRule="auto"/>
              <w:jc w:val="center"/>
              <w:rPr>
                <w:rFonts w:eastAsiaTheme="minorEastAsia"/>
                <w:szCs w:val="20"/>
                <w:lang w:eastAsia="zh-CN"/>
              </w:rPr>
            </w:pPr>
          </w:p>
        </w:tc>
        <w:tc>
          <w:tcPr>
            <w:tcW w:w="0" w:type="auto"/>
            <w:vMerge/>
            <w:vAlign w:val="center"/>
          </w:tcPr>
          <w:p w:rsidR="00684FAE" w:rsidRDefault="00684FAE">
            <w:pPr>
              <w:pStyle w:val="BodyText"/>
              <w:spacing w:after="0" w:line="288" w:lineRule="auto"/>
              <w:jc w:val="center"/>
              <w:rPr>
                <w:rFonts w:eastAsiaTheme="minorEastAsia"/>
                <w:szCs w:val="20"/>
                <w:lang w:eastAsia="zh-CN"/>
              </w:rPr>
            </w:pPr>
          </w:p>
        </w:tc>
        <w:tc>
          <w:tcPr>
            <w:tcW w:w="0" w:type="auto"/>
            <w:vAlign w:val="center"/>
          </w:tcPr>
          <w:p w:rsidR="00684FAE" w:rsidRDefault="00D64F54">
            <w:pPr>
              <w:pStyle w:val="BodyText"/>
              <w:spacing w:after="0" w:line="288" w:lineRule="auto"/>
              <w:jc w:val="center"/>
              <w:rPr>
                <w:rFonts w:eastAsiaTheme="minorEastAsia"/>
                <w:szCs w:val="20"/>
                <w:lang w:eastAsia="zh-CN"/>
              </w:rPr>
            </w:pPr>
            <w:r>
              <w:rPr>
                <w:i/>
                <w:iCs/>
              </w:rPr>
              <w:t>drx-Offset=0</w:t>
            </w:r>
          </w:p>
        </w:tc>
        <w:tc>
          <w:tcPr>
            <w:tcW w:w="0" w:type="auto"/>
            <w:vAlign w:val="center"/>
          </w:tcPr>
          <w:p w:rsidR="00684FAE" w:rsidRDefault="00D64F54">
            <w:pPr>
              <w:pStyle w:val="BodyText"/>
              <w:spacing w:after="0" w:line="288" w:lineRule="auto"/>
              <w:jc w:val="center"/>
              <w:rPr>
                <w:rFonts w:eastAsiaTheme="minorEastAsia"/>
                <w:szCs w:val="20"/>
                <w:lang w:eastAsia="zh-CN"/>
              </w:rPr>
            </w:pPr>
            <w:r>
              <w:rPr>
                <w:i/>
                <w:iCs/>
              </w:rPr>
              <w:t>drx-Offset=1</w:t>
            </w:r>
          </w:p>
        </w:tc>
      </w:tr>
      <w:tr w:rsidR="00684FAE">
        <w:tc>
          <w:tcPr>
            <w:tcW w:w="0" w:type="auto"/>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1</w:t>
            </w:r>
          </w:p>
        </w:tc>
        <w:tc>
          <w:tcPr>
            <w:tcW w:w="0" w:type="auto"/>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0.5 ms</w:t>
            </w:r>
          </w:p>
        </w:tc>
        <w:tc>
          <w:tcPr>
            <w:tcW w:w="0" w:type="auto"/>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Subframe #0 in frame #0</w:t>
            </w:r>
          </w:p>
        </w:tc>
        <w:tc>
          <w:tcPr>
            <w:tcW w:w="0" w:type="auto"/>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Subframe #0 in frame #0</w:t>
            </w:r>
          </w:p>
        </w:tc>
        <w:tc>
          <w:tcPr>
            <w:tcW w:w="0" w:type="auto"/>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Subframe #1 in frame #0</w:t>
            </w:r>
          </w:p>
        </w:tc>
      </w:tr>
      <w:tr w:rsidR="00684FAE">
        <w:tc>
          <w:tcPr>
            <w:tcW w:w="0" w:type="auto"/>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2</w:t>
            </w:r>
          </w:p>
        </w:tc>
        <w:tc>
          <w:tcPr>
            <w:tcW w:w="0" w:type="auto"/>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17.167 ms</w:t>
            </w:r>
          </w:p>
        </w:tc>
        <w:tc>
          <w:tcPr>
            <w:tcW w:w="0" w:type="auto"/>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Subframe #7 in frame #1</w:t>
            </w:r>
          </w:p>
        </w:tc>
        <w:tc>
          <w:tcPr>
            <w:tcW w:w="0" w:type="auto"/>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Subframe #7 in frame #1</w:t>
            </w:r>
          </w:p>
        </w:tc>
        <w:tc>
          <w:tcPr>
            <w:tcW w:w="0" w:type="auto"/>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Subframe #8 in frame #1</w:t>
            </w:r>
          </w:p>
        </w:tc>
      </w:tr>
      <w:tr w:rsidR="00684FAE">
        <w:tc>
          <w:tcPr>
            <w:tcW w:w="0" w:type="auto"/>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3</w:t>
            </w:r>
          </w:p>
        </w:tc>
        <w:tc>
          <w:tcPr>
            <w:tcW w:w="0" w:type="auto"/>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33.833 ms</w:t>
            </w:r>
          </w:p>
        </w:tc>
        <w:tc>
          <w:tcPr>
            <w:tcW w:w="0" w:type="auto"/>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Subframe #3 in frame #3</w:t>
            </w:r>
          </w:p>
        </w:tc>
        <w:tc>
          <w:tcPr>
            <w:tcW w:w="0" w:type="auto"/>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Subframe #4 in frame #3</w:t>
            </w:r>
          </w:p>
        </w:tc>
        <w:tc>
          <w:tcPr>
            <w:tcW w:w="0" w:type="auto"/>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Subframe #5 in frame #3</w:t>
            </w:r>
          </w:p>
        </w:tc>
      </w:tr>
    </w:tbl>
    <w:p w:rsidR="00684FAE" w:rsidRDefault="00684FAE">
      <w:pPr>
        <w:pStyle w:val="BodyText"/>
        <w:spacing w:after="0" w:line="288" w:lineRule="auto"/>
        <w:rPr>
          <w:rFonts w:eastAsiaTheme="minorEastAsia"/>
          <w:szCs w:val="20"/>
          <w:lang w:eastAsia="zh-CN"/>
        </w:rPr>
      </w:pPr>
    </w:p>
    <w:p w:rsidR="00684FAE" w:rsidRDefault="00D64F54">
      <w:pPr>
        <w:pStyle w:val="BodyText"/>
        <w:rPr>
          <w:rFonts w:eastAsiaTheme="minorEastAsia"/>
          <w:szCs w:val="20"/>
          <w:lang w:eastAsia="zh-CN"/>
        </w:rPr>
      </w:pPr>
      <w:r>
        <w:rPr>
          <w:rFonts w:eastAsiaTheme="minorEastAsia"/>
          <w:szCs w:val="20"/>
          <w:lang w:eastAsia="zh-CN"/>
        </w:rPr>
        <w:t xml:space="preserve">Assume the target of DRX-ON is to let UE starts to decode PDCCH in a slot immediately after the slot corresponding to the traffic arrival, i.e., the m-th DRX-ON starts at the slot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s</m:t>
            </m:r>
            <m:r>
              <w:rPr>
                <w:rFonts w:ascii="Cambria Math" w:eastAsiaTheme="minorEastAsia"/>
                <w:szCs w:val="20"/>
                <w:lang w:eastAsia="zh-CN"/>
              </w:rPr>
              <m:t>,</m:t>
            </m:r>
            <m:r>
              <w:rPr>
                <w:rFonts w:ascii="Cambria Math" w:eastAsiaTheme="minorEastAsia" w:hAnsi="Cambria Math"/>
                <w:szCs w:val="20"/>
                <w:lang w:eastAsia="zh-CN"/>
              </w:rPr>
              <m:t>m</m:t>
            </m:r>
          </m:sub>
        </m:sSub>
        <m:r>
          <w:rPr>
            <w:rFonts w:ascii="Cambria Math" w:eastAsiaTheme="minorEastAsia"/>
            <w:szCs w:val="20"/>
            <w:lang w:eastAsia="zh-CN"/>
          </w:rPr>
          <m:t>=</m:t>
        </m:r>
        <m:d>
          <m:dPr>
            <m:begChr m:val="⌈"/>
            <m:endChr m:val="⌉"/>
            <m:ctrlPr>
              <w:rPr>
                <w:rFonts w:ascii="Cambria Math" w:eastAsiaTheme="minorEastAsia" w:hAnsi="Cambria Math"/>
                <w:i/>
                <w:szCs w:val="20"/>
                <w:lang w:eastAsia="zh-CN"/>
              </w:rPr>
            </m:ctrlPr>
          </m:dPr>
          <m:e>
            <m:f>
              <m:fPr>
                <m:ctrlPr>
                  <w:rPr>
                    <w:rFonts w:ascii="Cambria Math" w:eastAsiaTheme="minorEastAsia" w:hAnsi="Cambria Math"/>
                    <w:i/>
                    <w:szCs w:val="20"/>
                    <w:lang w:eastAsia="zh-CN"/>
                  </w:rPr>
                </m:ctrlPr>
              </m:fPr>
              <m:num>
                <m:r>
                  <w:rPr>
                    <w:rFonts w:ascii="Cambria Math" w:eastAsiaTheme="minorEastAsia" w:hAnsi="Cambria Math"/>
                    <w:szCs w:val="20"/>
                    <w:lang w:eastAsia="zh-CN"/>
                  </w:rPr>
                  <m:t>m</m:t>
                </m:r>
                <m:r>
                  <w:rPr>
                    <w:rFonts w:eastAsiaTheme="minorEastAsia"/>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P</m:t>
                    </m:r>
                  </m:sub>
                </m:sSub>
                <m:r>
                  <w:rPr>
                    <w:rFonts w:ascii="Cambria Math" w:eastAsiaTheme="minorEastAsia"/>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ref</m:t>
                    </m:r>
                  </m:sub>
                </m:sSub>
                <m:r>
                  <w:rPr>
                    <w:rFonts w:eastAsiaTheme="minorEastAsia"/>
                    <w:szCs w:val="20"/>
                    <w:lang w:eastAsia="zh-CN"/>
                  </w:rPr>
                  <m:t>∙</m:t>
                </m:r>
                <m:sSup>
                  <m:sSupPr>
                    <m:ctrlPr>
                      <w:rPr>
                        <w:rFonts w:ascii="Cambria Math" w:eastAsiaTheme="minorEastAsia" w:hAnsi="Cambria Math"/>
                        <w:i/>
                        <w:szCs w:val="20"/>
                        <w:lang w:eastAsia="zh-CN"/>
                      </w:rPr>
                    </m:ctrlPr>
                  </m:sSupPr>
                  <m:e>
                    <m:r>
                      <w:rPr>
                        <w:rFonts w:ascii="Cambria Math" w:eastAsiaTheme="minorEastAsia"/>
                        <w:szCs w:val="20"/>
                        <w:lang w:eastAsia="zh-CN"/>
                      </w:rPr>
                      <m:t>2</m:t>
                    </m:r>
                  </m:e>
                  <m:sup>
                    <m:r>
                      <w:rPr>
                        <w:rFonts w:eastAsiaTheme="minorEastAsia"/>
                        <w:szCs w:val="20"/>
                        <w:lang w:eastAsia="zh-CN"/>
                      </w:rPr>
                      <m:t>-</m:t>
                    </m:r>
                    <m:r>
                      <w:rPr>
                        <w:rFonts w:ascii="Cambria Math" w:eastAsiaTheme="minorEastAsia" w:hAnsi="Cambria Math"/>
                        <w:szCs w:val="20"/>
                        <w:lang w:eastAsia="zh-CN"/>
                      </w:rPr>
                      <m:t>μ</m:t>
                    </m:r>
                  </m:sup>
                </m:sSup>
                <m:r>
                  <w:rPr>
                    <w:rFonts w:ascii="Cambria Math" w:eastAsiaTheme="minorEastAsia"/>
                    <w:szCs w:val="20"/>
                    <w:lang w:eastAsia="zh-CN"/>
                  </w:rPr>
                  <m:t>+</m:t>
                </m:r>
                <m:r>
                  <w:rPr>
                    <w:rFonts w:ascii="Cambria Math" w:eastAsiaTheme="minorEastAsia" w:hAnsi="Cambria Math"/>
                    <w:szCs w:val="20"/>
                    <w:lang w:eastAsia="zh-CN"/>
                  </w:rPr>
                  <m:t>e</m:t>
                </m:r>
              </m:num>
              <m:den>
                <m:sSup>
                  <m:sSupPr>
                    <m:ctrlPr>
                      <w:rPr>
                        <w:rFonts w:ascii="Cambria Math" w:eastAsiaTheme="minorEastAsia" w:hAnsi="Cambria Math"/>
                        <w:i/>
                        <w:szCs w:val="20"/>
                        <w:lang w:eastAsia="zh-CN"/>
                      </w:rPr>
                    </m:ctrlPr>
                  </m:sSupPr>
                  <m:e>
                    <m:r>
                      <w:rPr>
                        <w:rFonts w:ascii="Cambria Math" w:eastAsiaTheme="minorEastAsia"/>
                        <w:szCs w:val="20"/>
                        <w:lang w:eastAsia="zh-CN"/>
                      </w:rPr>
                      <m:t>2</m:t>
                    </m:r>
                  </m:e>
                  <m:sup>
                    <m:r>
                      <w:rPr>
                        <w:rFonts w:eastAsiaTheme="minorEastAsia"/>
                        <w:szCs w:val="20"/>
                        <w:lang w:eastAsia="zh-CN"/>
                      </w:rPr>
                      <m:t>-</m:t>
                    </m:r>
                    <m:r>
                      <w:rPr>
                        <w:rFonts w:ascii="Cambria Math" w:eastAsiaTheme="minorEastAsia" w:hAnsi="Cambria Math"/>
                        <w:szCs w:val="20"/>
                        <w:lang w:eastAsia="zh-CN"/>
                      </w:rPr>
                      <m:t>μ</m:t>
                    </m:r>
                  </m:sup>
                </m:sSup>
              </m:den>
            </m:f>
          </m:e>
        </m:d>
      </m:oMath>
      <w:r>
        <w:rPr>
          <w:rFonts w:eastAsiaTheme="minorEastAsia"/>
          <w:szCs w:val="20"/>
          <w:lang w:eastAsia="zh-CN"/>
        </w:rPr>
        <w:t xml:space="preserve"> , where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P</m:t>
            </m:r>
          </m:sub>
        </m:sSub>
      </m:oMath>
      <w:r>
        <w:rPr>
          <w:rFonts w:eastAsiaTheme="minorEastAsia"/>
          <w:szCs w:val="20"/>
          <w:lang w:eastAsia="zh-CN"/>
        </w:rPr>
        <w:t xml:space="preserve"> is the traffic periodicity in unit of millisecond,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ref</m:t>
            </m:r>
          </m:sub>
        </m:sSub>
      </m:oMath>
      <w:r>
        <w:rPr>
          <w:rFonts w:eastAsiaTheme="minorEastAsia"/>
          <w:szCs w:val="20"/>
          <w:lang w:eastAsia="zh-CN"/>
        </w:rPr>
        <w:t xml:space="preserve"> refers to a reference time in unit of slot and </w:t>
      </w:r>
      <w:r>
        <w:rPr>
          <w:rFonts w:eastAsiaTheme="minorEastAsia"/>
          <w:i/>
          <w:szCs w:val="20"/>
          <w:lang w:eastAsia="zh-CN"/>
        </w:rPr>
        <w:t>e</w:t>
      </w:r>
      <w:r>
        <w:rPr>
          <w:rFonts w:eastAsiaTheme="minorEastAsia"/>
          <w:szCs w:val="20"/>
          <w:lang w:eastAsia="zh-CN"/>
        </w:rPr>
        <w:t xml:space="preserve"> represents the time gap (e.g., in unit of 1/32 millisecond) between a traffic burst arrival and the reference time. Then the final </w:t>
      </w:r>
      <w:r>
        <w:rPr>
          <w:rFonts w:eastAsiaTheme="minorEastAsia"/>
          <w:szCs w:val="20"/>
          <w:lang w:eastAsia="zh-CN"/>
        </w:rPr>
        <w:lastRenderedPageBreak/>
        <w:t xml:space="preserve">formulation is that, </w:t>
      </w:r>
      <w:r>
        <w:rPr>
          <w:szCs w:val="20"/>
        </w:rPr>
        <w:t xml:space="preserve">the </w:t>
      </w:r>
      <m:oMath>
        <m:r>
          <w:rPr>
            <w:rFonts w:ascii="Cambria Math" w:hAnsi="Cambria Math"/>
            <w:szCs w:val="20"/>
          </w:rPr>
          <m:t>m</m:t>
        </m:r>
      </m:oMath>
      <w:r>
        <w:rPr>
          <w:szCs w:val="20"/>
        </w:rPr>
        <w:t xml:space="preserve">-th DRX-ON duration for </w:t>
      </w:r>
      <m:oMath>
        <m:r>
          <w:rPr>
            <w:rFonts w:ascii="Cambria Math" w:hAnsi="Cambria Math"/>
            <w:szCs w:val="20"/>
          </w:rPr>
          <m:t>m</m:t>
        </m:r>
        <m:r>
          <w:rPr>
            <w:rFonts w:ascii="Cambria Math"/>
            <w:szCs w:val="20"/>
          </w:rPr>
          <m:t>≥</m:t>
        </m:r>
        <m:r>
          <w:rPr>
            <w:rFonts w:ascii="Cambria Math"/>
            <w:szCs w:val="20"/>
          </w:rPr>
          <m:t>0</m:t>
        </m:r>
      </m:oMath>
      <w:r>
        <w:rPr>
          <w:szCs w:val="20"/>
        </w:rPr>
        <w:t xml:space="preserve"> starts at the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oMath>
      <w:r>
        <w:rPr>
          <w:szCs w:val="20"/>
        </w:rPr>
        <w:t xml:space="preserve">-th slot in </w:t>
      </w:r>
      <w:r>
        <w:rPr>
          <w:i/>
          <w:szCs w:val="20"/>
        </w:rPr>
        <w:t>SFN</w:t>
      </w:r>
      <w:r>
        <w:rPr>
          <w:szCs w:val="20"/>
        </w:rPr>
        <w:t xml:space="preserve">-th radio frame in the hyper-frame that contains the starting instance of the </w:t>
      </w:r>
      <w:r>
        <w:rPr>
          <w:i/>
          <w:szCs w:val="20"/>
        </w:rPr>
        <w:t>m</w:t>
      </w:r>
      <w:r>
        <w:rPr>
          <w:szCs w:val="20"/>
        </w:rPr>
        <w:t>-th DRX-ON duration, where SFN and</w:t>
      </w:r>
      <m:oMath>
        <m:r>
          <w:rPr>
            <w:rFonts w:ascii="Cambria Math"/>
            <w:szCs w:val="20"/>
          </w:rPr>
          <m:t xml:space="preserve"> </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oMath>
      <w:r>
        <w:rPr>
          <w:szCs w:val="20"/>
        </w:rPr>
        <w:t xml:space="preserve"> satisfy</w:t>
      </w:r>
      <w:r>
        <w:rPr>
          <w:rFonts w:eastAsiaTheme="minorEastAsia"/>
          <w:szCs w:val="20"/>
          <w:lang w:eastAsia="zh-CN"/>
        </w:rPr>
        <w:t xml:space="preserve"> </w:t>
      </w:r>
    </w:p>
    <w:p w:rsidR="00684FAE" w:rsidRDefault="00D64F54">
      <w:pPr>
        <w:pStyle w:val="BodyText"/>
        <w:jc w:val="right"/>
        <w:rPr>
          <w:rFonts w:eastAsiaTheme="minorEastAsia"/>
          <w:szCs w:val="20"/>
          <w:lang w:eastAsia="zh-CN"/>
        </w:rPr>
      </w:pPr>
      <m:oMath>
        <m:r>
          <w:rPr>
            <w:rFonts w:ascii="Cambria Math" w:hAnsi="Cambria Math"/>
            <w:szCs w:val="20"/>
          </w:rPr>
          <m:t>SFN∙</m:t>
        </m:r>
        <m:r>
          <w:rPr>
            <w:rFonts w:ascii="Cambria Math"/>
            <w:szCs w:val="20"/>
          </w:rPr>
          <m:t>10</m:t>
        </m:r>
        <m:r>
          <w:rPr>
            <w:rFonts w:ascii="Cambria Math" w:hAnsi="Cambria Math"/>
            <w:szCs w:val="20"/>
          </w:rPr>
          <m:t>∙</m:t>
        </m:r>
        <m:sSup>
          <m:sSupPr>
            <m:ctrlPr>
              <w:rPr>
                <w:rFonts w:ascii="Cambria Math" w:hAnsi="Cambria Math"/>
                <w:i/>
                <w:szCs w:val="20"/>
              </w:rPr>
            </m:ctrlPr>
          </m:sSupPr>
          <m:e>
            <m:r>
              <w:rPr>
                <w:rFonts w:ascii="Cambria Math"/>
                <w:szCs w:val="20"/>
              </w:rPr>
              <m:t>2</m:t>
            </m:r>
          </m:e>
          <m:sup>
            <m:r>
              <w:rPr>
                <w:rFonts w:ascii="Cambria Math" w:hAnsi="Cambria Math"/>
                <w:szCs w:val="20"/>
              </w:rPr>
              <m:t>μ</m:t>
            </m:r>
          </m:sup>
        </m:sSup>
        <m:r>
          <w:rPr>
            <w:rFonts w:asci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szCs w:val="20"/>
          </w:rPr>
          <m:t>=</m:t>
        </m:r>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t</m:t>
                </m:r>
              </m:e>
              <m:sub>
                <m:r>
                  <w:rPr>
                    <w:rFonts w:ascii="Cambria Math" w:hAnsi="Cambria Math"/>
                    <w:szCs w:val="20"/>
                  </w:rPr>
                  <m:t>ref</m:t>
                </m:r>
              </m:sub>
            </m:sSub>
            <m:r>
              <w:rPr>
                <w:rFonts w:ascii="Cambria Math"/>
                <w:szCs w:val="20"/>
              </w:rPr>
              <m:t>+</m:t>
            </m:r>
            <m:d>
              <m:dPr>
                <m:begChr m:val="⌈"/>
                <m:endChr m:val="⌉"/>
                <m:ctrlPr>
                  <w:rPr>
                    <w:rFonts w:ascii="Cambria Math" w:eastAsia="SimSun" w:hAnsi="Cambria Math"/>
                    <w:i/>
                    <w:szCs w:val="20"/>
                    <w:lang w:eastAsia="zh-CN"/>
                  </w:rPr>
                </m:ctrlPr>
              </m:dPr>
              <m:e>
                <m:d>
                  <m:dPr>
                    <m:ctrlPr>
                      <w:rPr>
                        <w:rFonts w:ascii="Cambria Math" w:hAnsi="Cambria Math"/>
                        <w:i/>
                        <w:szCs w:val="20"/>
                      </w:rPr>
                    </m:ctrlPr>
                  </m:dPr>
                  <m:e>
                    <m:r>
                      <w:rPr>
                        <w:rFonts w:ascii="Cambria Math" w:hAnsi="Cambria Math"/>
                        <w:szCs w:val="20"/>
                      </w:rPr>
                      <m:t>m∙</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P</m:t>
                        </m:r>
                      </m:sub>
                    </m:sSub>
                    <m:r>
                      <w:rPr>
                        <w:rFonts w:ascii="Cambria Math"/>
                        <w:szCs w:val="20"/>
                      </w:rPr>
                      <m:t>+</m:t>
                    </m:r>
                    <m:r>
                      <w:rPr>
                        <w:rFonts w:ascii="Cambria Math" w:hAnsi="Cambria Math"/>
                        <w:szCs w:val="20"/>
                      </w:rPr>
                      <m:t>e</m:t>
                    </m:r>
                  </m:e>
                </m:d>
                <m:r>
                  <w:rPr>
                    <w:rFonts w:ascii="Cambria Math" w:hAnsi="Cambria Math"/>
                    <w:szCs w:val="20"/>
                  </w:rPr>
                  <m:t>∙</m:t>
                </m:r>
                <m:sSup>
                  <m:sSupPr>
                    <m:ctrlPr>
                      <w:rPr>
                        <w:rFonts w:ascii="Cambria Math" w:hAnsi="Cambria Math"/>
                        <w:i/>
                        <w:szCs w:val="20"/>
                      </w:rPr>
                    </m:ctrlPr>
                  </m:sSupPr>
                  <m:e>
                    <m:r>
                      <w:rPr>
                        <w:rFonts w:ascii="Cambria Math"/>
                        <w:szCs w:val="20"/>
                      </w:rPr>
                      <m:t>2</m:t>
                    </m:r>
                  </m:e>
                  <m:sup>
                    <m:r>
                      <w:rPr>
                        <w:rFonts w:ascii="Cambria Math" w:hAnsi="Cambria Math"/>
                        <w:szCs w:val="20"/>
                      </w:rPr>
                      <m:t>μ</m:t>
                    </m:r>
                  </m:sup>
                </m:sSup>
              </m:e>
            </m:d>
          </m:e>
        </m:d>
        <m:r>
          <w:rPr>
            <w:rFonts w:ascii="Cambria Math"/>
            <w:szCs w:val="20"/>
          </w:rPr>
          <m:t xml:space="preserve"> </m:t>
        </m:r>
        <m:r>
          <m:rPr>
            <m:sty m:val="p"/>
          </m:rPr>
          <w:rPr>
            <w:rFonts w:ascii="Cambria Math"/>
            <w:szCs w:val="20"/>
          </w:rPr>
          <m:t>mod</m:t>
        </m:r>
        <m:r>
          <w:rPr>
            <w:rFonts w:ascii="Cambria Math"/>
            <w:szCs w:val="20"/>
          </w:rPr>
          <m:t xml:space="preserve"> </m:t>
        </m:r>
        <m:d>
          <m:dPr>
            <m:ctrlPr>
              <w:rPr>
                <w:rFonts w:ascii="Cambria Math" w:hAnsi="Cambria Math"/>
                <w:i/>
                <w:szCs w:val="20"/>
              </w:rPr>
            </m:ctrlPr>
          </m:dPr>
          <m:e>
            <m:r>
              <w:rPr>
                <w:rFonts w:ascii="Cambria Math"/>
                <w:szCs w:val="20"/>
              </w:rPr>
              <m:t>10240</m:t>
            </m:r>
            <m:r>
              <w:rPr>
                <w:rFonts w:ascii="Cambria Math" w:hAnsi="Cambria Math"/>
                <w:szCs w:val="20"/>
              </w:rPr>
              <m:t>∙</m:t>
            </m:r>
            <m:sSup>
              <m:sSupPr>
                <m:ctrlPr>
                  <w:rPr>
                    <w:rFonts w:ascii="Cambria Math" w:hAnsi="Cambria Math"/>
                    <w:i/>
                    <w:szCs w:val="20"/>
                  </w:rPr>
                </m:ctrlPr>
              </m:sSupPr>
              <m:e>
                <m:r>
                  <w:rPr>
                    <w:rFonts w:ascii="Cambria Math"/>
                    <w:szCs w:val="20"/>
                  </w:rPr>
                  <m:t>2</m:t>
                </m:r>
              </m:e>
              <m:sup>
                <m:r>
                  <w:rPr>
                    <w:rFonts w:ascii="Cambria Math" w:hAnsi="Cambria Math"/>
                    <w:szCs w:val="20"/>
                  </w:rPr>
                  <m:t>μ</m:t>
                </m:r>
              </m:sup>
            </m:sSup>
          </m:e>
        </m:d>
      </m:oMath>
      <w:r>
        <w:rPr>
          <w:rFonts w:eastAsiaTheme="minorEastAsia"/>
          <w:szCs w:val="20"/>
        </w:rPr>
        <w:t xml:space="preserve">                          (2)</w:t>
      </w:r>
    </w:p>
    <w:p w:rsidR="00684FAE" w:rsidRDefault="00D64F54">
      <w:pPr>
        <w:pStyle w:val="BodyText"/>
        <w:spacing w:after="0" w:line="288" w:lineRule="auto"/>
        <w:rPr>
          <w:rFonts w:eastAsiaTheme="minorEastAsia"/>
          <w:szCs w:val="20"/>
          <w:lang w:eastAsia="zh-CN"/>
        </w:rPr>
      </w:pPr>
      <w:r>
        <w:rPr>
          <w:rFonts w:eastAsiaTheme="minorEastAsia"/>
          <w:szCs w:val="20"/>
          <w:lang w:eastAsia="zh-CN"/>
        </w:rPr>
        <w:t xml:space="preserve">It can be mathematically proved that the interval between two adjacent DRX-ON starting moments based on (2) can only be either </w:t>
      </w:r>
      <m:oMath>
        <m:d>
          <m:dPr>
            <m:begChr m:val="⌊"/>
            <m:endChr m:val="⌋"/>
            <m:ctrlPr>
              <w:rPr>
                <w:rFonts w:ascii="Cambria Math" w:hAnsi="Courier New" w:cs="Courier New"/>
                <w:i/>
              </w:rPr>
            </m:ctrlPr>
          </m:dPr>
          <m:e>
            <m:sSub>
              <m:sSubPr>
                <m:ctrlPr>
                  <w:rPr>
                    <w:rFonts w:ascii="Cambria Math" w:hAnsi="Courier New" w:cs="Courier New"/>
                    <w:i/>
                  </w:rPr>
                </m:ctrlPr>
              </m:sSubPr>
              <m:e>
                <m:r>
                  <w:rPr>
                    <w:rFonts w:ascii="Cambria Math" w:hAnsi="Cambria Math" w:cs="Courier New"/>
                  </w:rPr>
                  <m:t>T</m:t>
                </m:r>
              </m:e>
              <m:sub>
                <m:r>
                  <w:rPr>
                    <w:rFonts w:ascii="Cambria Math" w:hAnsi="Cambria Math" w:cs="Courier New"/>
                  </w:rPr>
                  <m:t>P</m:t>
                </m:r>
              </m:sub>
            </m:sSub>
            <m:r>
              <w:rPr>
                <w:rFonts w:ascii="Courier New" w:hAnsi="Courier New" w:cs="Courier New"/>
              </w:rPr>
              <m:t>∙</m:t>
            </m:r>
            <m:sSup>
              <m:sSupPr>
                <m:ctrlPr>
                  <w:rPr>
                    <w:rFonts w:ascii="Cambria Math" w:hAnsi="Courier New" w:cs="Courier New"/>
                    <w:i/>
                  </w:rPr>
                </m:ctrlPr>
              </m:sSupPr>
              <m:e>
                <m:r>
                  <w:rPr>
                    <w:rFonts w:ascii="Cambria Math" w:hAnsi="Courier New" w:cs="Courier New"/>
                  </w:rPr>
                  <m:t>2</m:t>
                </m:r>
              </m:e>
              <m:sup>
                <m:r>
                  <w:rPr>
                    <w:rFonts w:ascii="Cambria Math" w:hAnsi="Cambria Math" w:cs="Courier New"/>
                  </w:rPr>
                  <m:t>μ</m:t>
                </m:r>
              </m:sup>
            </m:sSup>
          </m:e>
        </m:d>
      </m:oMath>
      <w:r>
        <w:rPr>
          <w:rFonts w:eastAsiaTheme="minorEastAsia"/>
        </w:rPr>
        <w:t xml:space="preserve"> slots or </w:t>
      </w:r>
      <m:oMath>
        <m:d>
          <m:dPr>
            <m:begChr m:val="⌈"/>
            <m:endChr m:val="⌉"/>
            <m:ctrlPr>
              <w:rPr>
                <w:rFonts w:ascii="Cambria Math" w:hAnsi="Courier New" w:cs="Courier New"/>
                <w:i/>
              </w:rPr>
            </m:ctrlPr>
          </m:dPr>
          <m:e>
            <m:sSub>
              <m:sSubPr>
                <m:ctrlPr>
                  <w:rPr>
                    <w:rFonts w:ascii="Cambria Math" w:hAnsi="Courier New" w:cs="Courier New"/>
                    <w:i/>
                  </w:rPr>
                </m:ctrlPr>
              </m:sSubPr>
              <m:e>
                <m:r>
                  <w:rPr>
                    <w:rFonts w:ascii="Cambria Math" w:hAnsi="Cambria Math" w:cs="Courier New"/>
                  </w:rPr>
                  <m:t>T</m:t>
                </m:r>
              </m:e>
              <m:sub>
                <m:r>
                  <w:rPr>
                    <w:rFonts w:ascii="Cambria Math" w:hAnsi="Cambria Math" w:cs="Courier New"/>
                  </w:rPr>
                  <m:t>P</m:t>
                </m:r>
              </m:sub>
            </m:sSub>
            <m:r>
              <w:rPr>
                <w:rFonts w:ascii="Courier New" w:hAnsi="Courier New" w:cs="Courier New"/>
              </w:rPr>
              <m:t>∙</m:t>
            </m:r>
            <m:sSup>
              <m:sSupPr>
                <m:ctrlPr>
                  <w:rPr>
                    <w:rFonts w:ascii="Cambria Math" w:hAnsi="Courier New" w:cs="Courier New"/>
                    <w:i/>
                  </w:rPr>
                </m:ctrlPr>
              </m:sSupPr>
              <m:e>
                <m:r>
                  <w:rPr>
                    <w:rFonts w:ascii="Cambria Math" w:hAnsi="Courier New" w:cs="Courier New"/>
                  </w:rPr>
                  <m:t>2</m:t>
                </m:r>
              </m:e>
              <m:sup>
                <m:r>
                  <w:rPr>
                    <w:rFonts w:ascii="Cambria Math" w:hAnsi="Cambria Math" w:cs="Courier New"/>
                  </w:rPr>
                  <m:t>μ</m:t>
                </m:r>
              </m:sup>
            </m:sSup>
          </m:e>
        </m:d>
      </m:oMath>
      <w:r>
        <w:rPr>
          <w:rFonts w:eastAsiaTheme="minorEastAsia"/>
        </w:rPr>
        <w:t xml:space="preserve"> slots. </w:t>
      </w:r>
    </w:p>
    <w:p w:rsidR="00684FAE" w:rsidRDefault="00684FAE">
      <w:pPr>
        <w:pStyle w:val="BodyText"/>
        <w:spacing w:after="0" w:line="288" w:lineRule="auto"/>
        <w:rPr>
          <w:rFonts w:eastAsiaTheme="minorEastAsia"/>
          <w:szCs w:val="20"/>
          <w:lang w:eastAsia="zh-CN"/>
        </w:rPr>
      </w:pPr>
    </w:p>
    <w:p w:rsidR="00684FAE" w:rsidRDefault="00D64F54">
      <w:pPr>
        <w:pStyle w:val="BodyText"/>
        <w:rPr>
          <w:rFonts w:eastAsiaTheme="minorEastAsia"/>
          <w:b/>
          <w:i/>
          <w:szCs w:val="20"/>
          <w:lang w:eastAsia="zh-CN"/>
        </w:rPr>
      </w:pPr>
      <w:r>
        <w:rPr>
          <w:rFonts w:eastAsiaTheme="minorEastAsia"/>
          <w:b/>
          <w:i/>
          <w:szCs w:val="20"/>
          <w:lang w:eastAsia="zh-CN"/>
        </w:rPr>
        <w:t>Proposal 2: The two-cycle DRX pattern is configured to UE via {</w:t>
      </w:r>
      <m:oMath>
        <m:sSub>
          <m:sSubPr>
            <m:ctrlPr>
              <w:rPr>
                <w:rFonts w:ascii="Cambria Math" w:hAnsi="Cambria Math"/>
                <w:b/>
                <w:i/>
                <w:szCs w:val="20"/>
              </w:rPr>
            </m:ctrlPr>
          </m:sSubPr>
          <m:e>
            <m:r>
              <m:rPr>
                <m:sty m:val="bi"/>
              </m:rPr>
              <w:rPr>
                <w:rFonts w:ascii="Cambria Math" w:hAnsi="Cambria Math"/>
                <w:szCs w:val="20"/>
              </w:rPr>
              <m:t>T</m:t>
            </m:r>
          </m:e>
          <m:sub>
            <m:r>
              <m:rPr>
                <m:sty m:val="bi"/>
              </m:rPr>
              <w:rPr>
                <w:rFonts w:ascii="Cambria Math" w:hAnsi="Cambria Math"/>
                <w:szCs w:val="20"/>
              </w:rPr>
              <m:t>P</m:t>
            </m:r>
          </m:sub>
        </m:sSub>
      </m:oMath>
      <w:r>
        <w:rPr>
          <w:rFonts w:eastAsiaTheme="minorEastAsia"/>
          <w:b/>
          <w:i/>
          <w:szCs w:val="20"/>
        </w:rPr>
        <w:t xml:space="preserve">(traffic periodicity), </w:t>
      </w:r>
      <m:oMath>
        <m:sSub>
          <m:sSubPr>
            <m:ctrlPr>
              <w:rPr>
                <w:rFonts w:ascii="Cambria Math" w:hAnsi="Cambria Math"/>
                <w:b/>
                <w:i/>
                <w:szCs w:val="20"/>
              </w:rPr>
            </m:ctrlPr>
          </m:sSubPr>
          <m:e>
            <m:r>
              <m:rPr>
                <m:sty m:val="bi"/>
              </m:rPr>
              <w:rPr>
                <w:rFonts w:ascii="Cambria Math" w:hAnsi="Cambria Math"/>
                <w:szCs w:val="20"/>
              </w:rPr>
              <m:t>t</m:t>
            </m:r>
          </m:e>
          <m:sub>
            <m:r>
              <m:rPr>
                <m:sty m:val="bi"/>
              </m:rPr>
              <w:rPr>
                <w:rFonts w:ascii="Cambria Math" w:hAnsi="Cambria Math"/>
                <w:szCs w:val="20"/>
              </w:rPr>
              <m:t>ref</m:t>
            </m:r>
          </m:sub>
        </m:sSub>
      </m:oMath>
      <w:r>
        <w:rPr>
          <w:rFonts w:eastAsiaTheme="minorEastAsia"/>
          <w:b/>
          <w:i/>
          <w:szCs w:val="20"/>
        </w:rPr>
        <w:t xml:space="preserve"> (reference time in integer multiple of slot), e (traffic arrival offset in relative to referenced time)</w:t>
      </w:r>
      <w:r>
        <w:rPr>
          <w:rFonts w:eastAsiaTheme="minorEastAsia"/>
          <w:b/>
          <w:i/>
          <w:szCs w:val="20"/>
          <w:lang w:eastAsia="zh-CN"/>
        </w:rPr>
        <w:t xml:space="preserve">}. The </w:t>
      </w:r>
      <m:oMath>
        <m:r>
          <m:rPr>
            <m:sty m:val="bi"/>
          </m:rPr>
          <w:rPr>
            <w:rFonts w:ascii="Cambria Math" w:hAnsi="Cambria Math"/>
            <w:szCs w:val="20"/>
          </w:rPr>
          <m:t>m</m:t>
        </m:r>
      </m:oMath>
      <w:r>
        <w:rPr>
          <w:b/>
          <w:i/>
          <w:szCs w:val="20"/>
        </w:rPr>
        <w:t xml:space="preserve">-th DRX-ON duration for </w:t>
      </w:r>
      <m:oMath>
        <m:r>
          <m:rPr>
            <m:sty m:val="bi"/>
          </m:rPr>
          <w:rPr>
            <w:rFonts w:ascii="Cambria Math" w:hAnsi="Cambria Math"/>
            <w:szCs w:val="20"/>
          </w:rPr>
          <m:t>m≥</m:t>
        </m:r>
        <m:r>
          <m:rPr>
            <m:sty m:val="bi"/>
          </m:rPr>
          <w:rPr>
            <w:rFonts w:ascii="Cambria Math"/>
            <w:szCs w:val="20"/>
          </w:rPr>
          <m:t>0</m:t>
        </m:r>
      </m:oMath>
      <w:r>
        <w:rPr>
          <w:b/>
          <w:i/>
          <w:szCs w:val="20"/>
        </w:rPr>
        <w:t xml:space="preserve"> has the semi-static start at the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s</m:t>
            </m:r>
          </m:sub>
        </m:sSub>
      </m:oMath>
      <w:r>
        <w:rPr>
          <w:b/>
          <w:i/>
          <w:szCs w:val="20"/>
        </w:rPr>
        <w:t>-th slot in SFN-th radio frame in the hyper-frame that contains the starting instance of the m-th DRX-ON duration, where SFN and</w:t>
      </w:r>
      <m:oMath>
        <m:r>
          <m:rPr>
            <m:sty m:val="bi"/>
          </m:rPr>
          <w:rPr>
            <w:rFonts w:ascii="Cambria Math"/>
            <w:szCs w:val="20"/>
          </w:rPr>
          <m:t xml:space="preserve"> </m:t>
        </m:r>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s</m:t>
            </m:r>
          </m:sub>
        </m:sSub>
      </m:oMath>
      <w:r>
        <w:rPr>
          <w:b/>
          <w:i/>
          <w:szCs w:val="20"/>
        </w:rPr>
        <w:t xml:space="preserve"> satisfy</w:t>
      </w:r>
      <w:r>
        <w:rPr>
          <w:rFonts w:eastAsiaTheme="minorEastAsia"/>
          <w:b/>
          <w:i/>
          <w:szCs w:val="20"/>
          <w:lang w:eastAsia="zh-CN"/>
        </w:rPr>
        <w:t xml:space="preserve"> </w:t>
      </w:r>
    </w:p>
    <w:p w:rsidR="00684FAE" w:rsidRDefault="00D64F54">
      <w:pPr>
        <w:pStyle w:val="BodyText"/>
        <w:spacing w:after="0" w:line="288" w:lineRule="auto"/>
        <w:rPr>
          <w:rFonts w:eastAsiaTheme="minorEastAsia"/>
          <w:szCs w:val="20"/>
        </w:rPr>
      </w:pPr>
      <m:oMathPara>
        <m:oMath>
          <m:r>
            <w:rPr>
              <w:rFonts w:ascii="Cambria Math" w:hAnsi="Cambria Math"/>
              <w:szCs w:val="20"/>
            </w:rPr>
            <m:t>SFN∙</m:t>
          </m:r>
          <m:r>
            <w:rPr>
              <w:rFonts w:ascii="Cambria Math"/>
              <w:szCs w:val="20"/>
            </w:rPr>
            <m:t>10</m:t>
          </m:r>
          <m:r>
            <w:rPr>
              <w:rFonts w:ascii="Cambria Math" w:hAnsi="Cambria Math"/>
              <w:szCs w:val="20"/>
            </w:rPr>
            <m:t>∙</m:t>
          </m:r>
          <m:sSup>
            <m:sSupPr>
              <m:ctrlPr>
                <w:rPr>
                  <w:rFonts w:ascii="Cambria Math" w:hAnsi="Cambria Math"/>
                  <w:i/>
                  <w:szCs w:val="20"/>
                </w:rPr>
              </m:ctrlPr>
            </m:sSupPr>
            <m:e>
              <m:r>
                <w:rPr>
                  <w:rFonts w:ascii="Cambria Math"/>
                  <w:szCs w:val="20"/>
                </w:rPr>
                <m:t>2</m:t>
              </m:r>
            </m:e>
            <m:sup>
              <m:r>
                <w:rPr>
                  <w:rFonts w:ascii="Cambria Math" w:hAnsi="Cambria Math"/>
                  <w:szCs w:val="20"/>
                </w:rPr>
                <m:t>μ</m:t>
              </m:r>
            </m:sup>
          </m:sSup>
          <m:r>
            <w:rPr>
              <w:rFonts w:asci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szCs w:val="20"/>
            </w:rPr>
            <m:t>=</m:t>
          </m:r>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t</m:t>
                  </m:r>
                </m:e>
                <m:sub>
                  <m:r>
                    <w:rPr>
                      <w:rFonts w:ascii="Cambria Math" w:hAnsi="Cambria Math"/>
                      <w:szCs w:val="20"/>
                    </w:rPr>
                    <m:t>ref</m:t>
                  </m:r>
                </m:sub>
              </m:sSub>
              <m:r>
                <w:rPr>
                  <w:rFonts w:ascii="Cambria Math"/>
                  <w:szCs w:val="20"/>
                </w:rPr>
                <m:t>+</m:t>
              </m:r>
              <m:d>
                <m:dPr>
                  <m:begChr m:val="⌈"/>
                  <m:endChr m:val="⌉"/>
                  <m:ctrlPr>
                    <w:rPr>
                      <w:rFonts w:ascii="Cambria Math" w:eastAsia="SimSun" w:hAnsi="Cambria Math"/>
                      <w:i/>
                      <w:szCs w:val="20"/>
                      <w:lang w:eastAsia="zh-CN"/>
                    </w:rPr>
                  </m:ctrlPr>
                </m:dPr>
                <m:e>
                  <m:d>
                    <m:dPr>
                      <m:ctrlPr>
                        <w:rPr>
                          <w:rFonts w:ascii="Cambria Math" w:hAnsi="Cambria Math"/>
                          <w:i/>
                          <w:szCs w:val="20"/>
                        </w:rPr>
                      </m:ctrlPr>
                    </m:dPr>
                    <m:e>
                      <m:r>
                        <w:rPr>
                          <w:rFonts w:ascii="Cambria Math" w:hAnsi="Cambria Math"/>
                          <w:szCs w:val="20"/>
                        </w:rPr>
                        <m:t>m∙</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P</m:t>
                          </m:r>
                        </m:sub>
                      </m:sSub>
                      <m:r>
                        <w:rPr>
                          <w:rFonts w:ascii="Cambria Math"/>
                          <w:szCs w:val="20"/>
                        </w:rPr>
                        <m:t>+</m:t>
                      </m:r>
                      <m:r>
                        <w:rPr>
                          <w:rFonts w:ascii="Cambria Math" w:hAnsi="Cambria Math"/>
                          <w:szCs w:val="20"/>
                        </w:rPr>
                        <m:t>e</m:t>
                      </m:r>
                    </m:e>
                  </m:d>
                  <m:r>
                    <w:rPr>
                      <w:rFonts w:ascii="Cambria Math" w:hAnsi="Cambria Math"/>
                      <w:szCs w:val="20"/>
                    </w:rPr>
                    <m:t>∙</m:t>
                  </m:r>
                  <m:sSup>
                    <m:sSupPr>
                      <m:ctrlPr>
                        <w:rPr>
                          <w:rFonts w:ascii="Cambria Math" w:hAnsi="Cambria Math"/>
                          <w:i/>
                          <w:szCs w:val="20"/>
                        </w:rPr>
                      </m:ctrlPr>
                    </m:sSupPr>
                    <m:e>
                      <m:r>
                        <w:rPr>
                          <w:rFonts w:ascii="Cambria Math"/>
                          <w:szCs w:val="20"/>
                        </w:rPr>
                        <m:t>2</m:t>
                      </m:r>
                    </m:e>
                    <m:sup>
                      <m:r>
                        <w:rPr>
                          <w:rFonts w:ascii="Cambria Math" w:hAnsi="Cambria Math"/>
                          <w:szCs w:val="20"/>
                        </w:rPr>
                        <m:t>μ</m:t>
                      </m:r>
                    </m:sup>
                  </m:sSup>
                </m:e>
              </m:d>
            </m:e>
          </m:d>
          <m:r>
            <w:rPr>
              <w:rFonts w:ascii="Cambria Math"/>
              <w:szCs w:val="20"/>
            </w:rPr>
            <m:t xml:space="preserve"> </m:t>
          </m:r>
          <m:r>
            <m:rPr>
              <m:sty m:val="p"/>
            </m:rPr>
            <w:rPr>
              <w:rFonts w:ascii="Cambria Math"/>
              <w:szCs w:val="20"/>
            </w:rPr>
            <m:t>mod</m:t>
          </m:r>
          <m:r>
            <w:rPr>
              <w:rFonts w:ascii="Cambria Math"/>
              <w:szCs w:val="20"/>
            </w:rPr>
            <m:t xml:space="preserve"> </m:t>
          </m:r>
          <m:d>
            <m:dPr>
              <m:ctrlPr>
                <w:rPr>
                  <w:rFonts w:ascii="Cambria Math" w:hAnsi="Cambria Math"/>
                  <w:i/>
                  <w:szCs w:val="20"/>
                </w:rPr>
              </m:ctrlPr>
            </m:dPr>
            <m:e>
              <m:r>
                <w:rPr>
                  <w:rFonts w:ascii="Cambria Math"/>
                  <w:szCs w:val="20"/>
                </w:rPr>
                <m:t>10240</m:t>
              </m:r>
              <m:r>
                <w:rPr>
                  <w:rFonts w:ascii="Cambria Math" w:hAnsi="Cambria Math"/>
                  <w:szCs w:val="20"/>
                </w:rPr>
                <m:t>∙</m:t>
              </m:r>
              <m:sSup>
                <m:sSupPr>
                  <m:ctrlPr>
                    <w:rPr>
                      <w:rFonts w:ascii="Cambria Math" w:hAnsi="Cambria Math"/>
                      <w:i/>
                      <w:szCs w:val="20"/>
                    </w:rPr>
                  </m:ctrlPr>
                </m:sSupPr>
                <m:e>
                  <m:r>
                    <w:rPr>
                      <w:rFonts w:ascii="Cambria Math"/>
                      <w:szCs w:val="20"/>
                    </w:rPr>
                    <m:t>2</m:t>
                  </m:r>
                </m:e>
                <m:sup>
                  <m:r>
                    <w:rPr>
                      <w:rFonts w:ascii="Cambria Math" w:hAnsi="Cambria Math"/>
                      <w:szCs w:val="20"/>
                    </w:rPr>
                    <m:t>μ</m:t>
                  </m:r>
                </m:sup>
              </m:sSup>
            </m:e>
          </m:d>
        </m:oMath>
      </m:oMathPara>
    </w:p>
    <w:p w:rsidR="00684FAE" w:rsidRDefault="00684FAE">
      <w:pPr>
        <w:pStyle w:val="BodyText"/>
        <w:spacing w:after="0" w:line="288" w:lineRule="auto"/>
        <w:rPr>
          <w:rFonts w:eastAsiaTheme="minorEastAsia"/>
          <w:szCs w:val="20"/>
          <w:lang w:eastAsia="zh-CN"/>
        </w:rPr>
      </w:pPr>
    </w:p>
    <w:p w:rsidR="00684FAE" w:rsidRDefault="00D64F54">
      <w:pPr>
        <w:pStyle w:val="BodyText"/>
        <w:numPr>
          <w:ilvl w:val="2"/>
          <w:numId w:val="14"/>
        </w:numPr>
        <w:spacing w:line="264" w:lineRule="auto"/>
        <w:outlineLvl w:val="2"/>
        <w:rPr>
          <w:rFonts w:eastAsiaTheme="minorEastAsia"/>
          <w:b/>
          <w:i/>
          <w:sz w:val="22"/>
          <w:szCs w:val="22"/>
          <w:lang w:eastAsia="zh-CN"/>
        </w:rPr>
      </w:pPr>
      <w:r>
        <w:rPr>
          <w:rFonts w:eastAsiaTheme="minorEastAsia"/>
          <w:b/>
          <w:i/>
          <w:sz w:val="22"/>
          <w:szCs w:val="22"/>
          <w:lang w:eastAsia="zh-CN"/>
        </w:rPr>
        <w:t>C-DRX enhancements to handle Jitter handling</w:t>
      </w:r>
    </w:p>
    <w:p w:rsidR="00684FAE" w:rsidRDefault="00D64F54">
      <w:pPr>
        <w:pStyle w:val="BodyText"/>
        <w:spacing w:line="264" w:lineRule="auto"/>
        <w:rPr>
          <w:rFonts w:eastAsiaTheme="minorEastAsia"/>
          <w:szCs w:val="20"/>
          <w:lang w:eastAsia="zh-CN"/>
        </w:rPr>
      </w:pPr>
      <w:r>
        <w:rPr>
          <w:rFonts w:eastAsiaTheme="minorEastAsia"/>
          <w:szCs w:val="20"/>
          <w:lang w:eastAsia="zh-CN"/>
        </w:rPr>
        <w:t xml:space="preserve">There exists jitter characteristic for XR traffic arrival. According to the previous RAN1 agreements, the jitter can be modeled as truncated Gaussian distribution with varying range of [-4,4] ms (baseline) or [-5,5] ms (optional). If the mismatch between arrival interval and DRX cycle can be regarded as some kind of semi-static mismatch, the jitter impact would lead to dynamic mismatch between data arrival and UE on duration. </w:t>
      </w:r>
    </w:p>
    <w:p w:rsidR="008273D2" w:rsidRPr="001F2BB1" w:rsidRDefault="00D64F54" w:rsidP="003820D6">
      <w:pPr>
        <w:pStyle w:val="BodyText"/>
        <w:spacing w:line="264" w:lineRule="auto"/>
        <w:rPr>
          <w:rFonts w:eastAsiaTheme="minorEastAsia"/>
          <w:lang w:eastAsia="zh-CN"/>
        </w:rPr>
      </w:pPr>
      <w:r>
        <w:rPr>
          <w:rFonts w:eastAsiaTheme="minorEastAsia"/>
          <w:szCs w:val="20"/>
          <w:lang w:eastAsia="zh-CN"/>
        </w:rPr>
        <w:t>One way to solve the jitter problem is to configure the DRX on duration timer long enough to cover the jitter range. Then no matter when the packet is arrived, UE maintains awake for data reception.</w:t>
      </w:r>
      <w:r>
        <w:rPr>
          <w:rFonts w:eastAsiaTheme="minorEastAsia" w:hint="eastAsia"/>
          <w:szCs w:val="20"/>
          <w:lang w:eastAsia="zh-CN"/>
        </w:rPr>
        <w:t xml:space="preserve"> </w:t>
      </w:r>
      <w:r>
        <w:rPr>
          <w:rFonts w:eastAsiaTheme="minorEastAsia"/>
          <w:szCs w:val="20"/>
          <w:lang w:eastAsia="zh-CN"/>
        </w:rPr>
        <w:t xml:space="preserve">However, considering the jitter range is relatively large, the DRX on duration timer needs to be configured much longer, which is unfavorable for UE power saving. </w:t>
      </w:r>
      <w:r w:rsidR="0075301D">
        <w:rPr>
          <w:rFonts w:eastAsiaTheme="minorEastAsia"/>
          <w:szCs w:val="20"/>
          <w:lang w:eastAsia="zh-CN"/>
        </w:rPr>
        <w:t>Then companies propose that</w:t>
      </w:r>
      <w:r>
        <w:rPr>
          <w:rFonts w:eastAsiaTheme="minorEastAsia"/>
          <w:szCs w:val="20"/>
          <w:lang w:eastAsia="zh-CN"/>
        </w:rPr>
        <w:t xml:space="preserve"> layer-1 based dynamic PDCCH monitoring reduction schemes, i.e. the PDCCH skipping and search space group switching, </w:t>
      </w:r>
      <w:r w:rsidR="003820D6">
        <w:rPr>
          <w:rFonts w:eastAsiaTheme="minorEastAsia"/>
          <w:szCs w:val="20"/>
          <w:lang w:eastAsia="zh-CN"/>
        </w:rPr>
        <w:t xml:space="preserve">can be applied to avoid unnecessary power consumption. However, </w:t>
      </w:r>
      <w:r w:rsidR="002D121E" w:rsidRPr="001F2BB1">
        <w:rPr>
          <w:rFonts w:eastAsiaTheme="minorEastAsia"/>
          <w:lang w:eastAsia="zh-CN"/>
        </w:rPr>
        <w:t>w</w:t>
      </w:r>
      <w:r w:rsidR="003820D6" w:rsidRPr="001F2BB1">
        <w:rPr>
          <w:rFonts w:eastAsiaTheme="minorEastAsia"/>
          <w:lang w:eastAsia="zh-CN"/>
        </w:rPr>
        <w:t xml:space="preserve">ith XR service character </w:t>
      </w:r>
      <w:r w:rsidR="002D121E" w:rsidRPr="001F2BB1">
        <w:rPr>
          <w:rFonts w:eastAsiaTheme="minorEastAsia"/>
          <w:lang w:eastAsia="zh-CN"/>
        </w:rPr>
        <w:t xml:space="preserve">more and more diverse </w:t>
      </w:r>
      <w:r w:rsidR="003820D6" w:rsidRPr="001F2BB1">
        <w:rPr>
          <w:rFonts w:eastAsiaTheme="minorEastAsia"/>
          <w:lang w:eastAsia="zh-CN"/>
        </w:rPr>
        <w:t xml:space="preserve">and </w:t>
      </w:r>
      <w:r w:rsidR="00E35C56" w:rsidRPr="001F2BB1">
        <w:rPr>
          <w:rFonts w:eastAsiaTheme="minorEastAsia"/>
          <w:lang w:eastAsia="zh-CN"/>
        </w:rPr>
        <w:t xml:space="preserve">scheduling congestion </w:t>
      </w:r>
      <w:r w:rsidR="002D121E" w:rsidRPr="001F2BB1">
        <w:rPr>
          <w:rFonts w:eastAsiaTheme="minorEastAsia"/>
          <w:lang w:eastAsia="zh-CN"/>
        </w:rPr>
        <w:t>of gNB increasingly unpredictable</w:t>
      </w:r>
      <w:r w:rsidR="003820D6" w:rsidRPr="001F2BB1">
        <w:rPr>
          <w:rFonts w:eastAsiaTheme="minorEastAsia"/>
          <w:lang w:eastAsia="zh-CN"/>
        </w:rPr>
        <w:t xml:space="preserve">, jitter handling by configuring long enough ODT and well matched PDCCH skipping duration becomes more and more difficult, which would finally lead to larger power consumption or traffic latency. </w:t>
      </w:r>
    </w:p>
    <w:p w:rsidR="00684FAE" w:rsidRDefault="00D64F54">
      <w:pPr>
        <w:pStyle w:val="BodyText"/>
        <w:spacing w:line="264" w:lineRule="auto"/>
        <w:rPr>
          <w:rFonts w:eastAsiaTheme="minorEastAsia"/>
          <w:szCs w:val="20"/>
          <w:lang w:eastAsia="zh-CN"/>
        </w:rPr>
      </w:pPr>
      <w:r>
        <w:rPr>
          <w:rFonts w:eastAsiaTheme="minorEastAsia"/>
          <w:szCs w:val="20"/>
          <w:lang w:eastAsia="zh-CN"/>
        </w:rPr>
        <w:t>Another way to solve jitter problem is to configure DRX on duration timer with a small value. However, with smaller on duration timer, the packet would be possible to arrive too early or too late. If the packet arrives too early, the UE is still outside active time when packet arrives, then the packet cannot be scheduled until UE wakes up. This would bring additional latency for the packet and may result in packet loss within the required time budget. While if the packet arrives too late, UE may have completed its on duration time and no longer stay awake for PDCCH monitoring. In such a case, not only UE would perform unnecessary PDCCH monitoring during on duration timer, but also the late arrived packet cannot get timely scheduling and need to wait for the next on duration instance. This increases the end-to-end latency more significantly compared to early packet arrival because a reasonable DRX configuration is to configure the short DRX on duration timer to cover the most central area of the jitter range. This makes the delay between packet arrival time and next on duration timer caused by l</w:t>
      </w:r>
      <w:r w:rsidR="00CF334F">
        <w:rPr>
          <w:rFonts w:eastAsiaTheme="minorEastAsia"/>
          <w:szCs w:val="20"/>
          <w:lang w:eastAsia="zh-CN"/>
        </w:rPr>
        <w:t>ate arrival (delay 2 in Figure 3</w:t>
      </w:r>
      <w:r>
        <w:rPr>
          <w:rFonts w:eastAsiaTheme="minorEastAsia"/>
          <w:szCs w:val="20"/>
          <w:lang w:eastAsia="zh-CN"/>
        </w:rPr>
        <w:t>) much longer than that of ea</w:t>
      </w:r>
      <w:r w:rsidR="00CF334F">
        <w:rPr>
          <w:rFonts w:eastAsiaTheme="minorEastAsia"/>
          <w:szCs w:val="20"/>
          <w:lang w:eastAsia="zh-CN"/>
        </w:rPr>
        <w:t>rly arrival (delay 1 in Figure 3</w:t>
      </w:r>
      <w:r>
        <w:rPr>
          <w:rFonts w:eastAsiaTheme="minorEastAsia"/>
          <w:szCs w:val="20"/>
          <w:lang w:eastAsia="zh-CN"/>
        </w:rPr>
        <w:t xml:space="preserve">), so late arrival issue results in more serious problem. </w:t>
      </w:r>
    </w:p>
    <w:p w:rsidR="00684FAE" w:rsidRDefault="008273D2">
      <w:pPr>
        <w:pStyle w:val="BodyText"/>
        <w:spacing w:line="264" w:lineRule="auto"/>
      </w:pPr>
      <w:r w:rsidRPr="001F2BB1">
        <w:rPr>
          <w:rFonts w:eastAsiaTheme="minorEastAsia"/>
          <w:lang w:eastAsia="zh-CN"/>
        </w:rPr>
        <w:t xml:space="preserve">Regarding to the concern that “DCI-triggered extension of DRX active time can be realized by dummy grant in current spec”, we cannot agree with it since each dummy grant can only extend the DRX active time equal to the value of IAT. If gNB plans to schedule the packet long after the end of ODT, the mechanism exploiting the current network would need several DCIs, which would surely bring larger DCI overhead than the proposed solution, in addition, it would cause unnecessary PDCCH monitoring </w:t>
      </w:r>
      <w:r w:rsidR="002120CF">
        <w:rPr>
          <w:rFonts w:eastAsiaTheme="minorEastAsia"/>
          <w:lang w:eastAsia="zh-CN"/>
        </w:rPr>
        <w:t>in between</w:t>
      </w:r>
      <w:r w:rsidRPr="001F2BB1">
        <w:rPr>
          <w:rFonts w:eastAsiaTheme="minorEastAsia"/>
          <w:lang w:eastAsia="zh-CN"/>
        </w:rPr>
        <w:t xml:space="preserve">, leading to larger power </w:t>
      </w:r>
      <w:r w:rsidRPr="001F2BB1">
        <w:rPr>
          <w:rFonts w:eastAsiaTheme="minorEastAsia"/>
          <w:lang w:eastAsia="zh-CN"/>
        </w:rPr>
        <w:lastRenderedPageBreak/>
        <w:t xml:space="preserve">consumption. </w:t>
      </w:r>
      <w:r w:rsidR="00684FAE">
        <w:object w:dxaOrig="5630" w:dyaOrig="1272">
          <v:shape id="_x0000_i1027" type="#_x0000_t75" style="width:409.45pt;height:93.3pt" o:ole="">
            <v:imagedata r:id="rId11" o:title=""/>
          </v:shape>
          <o:OLEObject Type="Embed" ProgID="Visio.Drawing.15" ShapeID="_x0000_i1027" DrawAspect="Content" ObjectID="_1729002512" r:id="rId12"/>
        </w:object>
      </w:r>
    </w:p>
    <w:p w:rsidR="00684FAE" w:rsidRDefault="00CF334F">
      <w:pPr>
        <w:pStyle w:val="BodyText"/>
        <w:spacing w:line="264" w:lineRule="auto"/>
        <w:jc w:val="center"/>
        <w:rPr>
          <w:rFonts w:eastAsiaTheme="minorEastAsia"/>
          <w:szCs w:val="20"/>
          <w:lang w:eastAsia="zh-CN"/>
        </w:rPr>
      </w:pPr>
      <w:r>
        <w:rPr>
          <w:rFonts w:eastAsiaTheme="minorEastAsia"/>
          <w:szCs w:val="20"/>
          <w:lang w:eastAsia="zh-CN"/>
        </w:rPr>
        <w:t>Figure 3</w:t>
      </w:r>
      <w:r w:rsidR="00D64F54">
        <w:rPr>
          <w:rFonts w:eastAsiaTheme="minorEastAsia"/>
          <w:szCs w:val="20"/>
          <w:lang w:eastAsia="zh-CN"/>
        </w:rPr>
        <w:t xml:space="preserve"> jitter issue when short DRX on duration timer is configured</w:t>
      </w:r>
    </w:p>
    <w:p w:rsidR="00684FAE" w:rsidRDefault="00D64F54">
      <w:pPr>
        <w:pStyle w:val="BodyText"/>
        <w:spacing w:line="264" w:lineRule="auto"/>
        <w:rPr>
          <w:rFonts w:eastAsiaTheme="minorEastAsia"/>
          <w:b/>
          <w:i/>
          <w:szCs w:val="20"/>
          <w:lang w:eastAsia="zh-CN"/>
        </w:rPr>
      </w:pPr>
      <w:r>
        <w:rPr>
          <w:rFonts w:eastAsiaTheme="minorEastAsia"/>
          <w:b/>
          <w:i/>
          <w:szCs w:val="20"/>
          <w:lang w:eastAsia="zh-CN"/>
        </w:rPr>
        <w:t xml:space="preserve">Observation </w:t>
      </w:r>
      <w:r w:rsidR="007302F8">
        <w:rPr>
          <w:rFonts w:eastAsiaTheme="minorEastAsia"/>
          <w:b/>
          <w:i/>
          <w:szCs w:val="20"/>
          <w:lang w:eastAsia="zh-CN"/>
        </w:rPr>
        <w:t>1</w:t>
      </w:r>
      <w:r>
        <w:rPr>
          <w:rFonts w:eastAsiaTheme="minorEastAsia"/>
          <w:b/>
          <w:i/>
          <w:szCs w:val="20"/>
          <w:lang w:eastAsia="zh-CN"/>
        </w:rPr>
        <w:t>:</w:t>
      </w:r>
      <w:r w:rsidR="002A48B7">
        <w:rPr>
          <w:rFonts w:eastAsiaTheme="minorEastAsia"/>
          <w:b/>
          <w:i/>
          <w:szCs w:val="20"/>
          <w:lang w:eastAsia="zh-CN"/>
        </w:rPr>
        <w:t xml:space="preserve"> T</w:t>
      </w:r>
      <w:r>
        <w:rPr>
          <w:rFonts w:eastAsiaTheme="minorEastAsia"/>
          <w:b/>
          <w:i/>
          <w:szCs w:val="20"/>
          <w:lang w:eastAsia="zh-CN"/>
        </w:rPr>
        <w:t>here would exist early/late packet arrival issue</w:t>
      </w:r>
      <w:r w:rsidR="002A48B7">
        <w:rPr>
          <w:rFonts w:eastAsiaTheme="minorEastAsia"/>
          <w:b/>
          <w:i/>
          <w:szCs w:val="20"/>
          <w:lang w:eastAsia="zh-CN"/>
        </w:rPr>
        <w:t xml:space="preserve"> since gNB may configure DRX on duration timer shorter than jitter range</w:t>
      </w:r>
      <w:r>
        <w:rPr>
          <w:rFonts w:eastAsiaTheme="minorEastAsia"/>
          <w:b/>
          <w:i/>
          <w:szCs w:val="20"/>
          <w:lang w:eastAsia="zh-CN"/>
        </w:rPr>
        <w:t>, and late packet arrival would lead to longer scheduling latency and additional power consumption.</w:t>
      </w:r>
    </w:p>
    <w:p w:rsidR="00684FAE" w:rsidRDefault="00D64F54">
      <w:pPr>
        <w:pStyle w:val="BodyText"/>
        <w:spacing w:line="264" w:lineRule="auto"/>
        <w:rPr>
          <w:rFonts w:eastAsiaTheme="minorEastAsia"/>
          <w:lang w:eastAsia="zh-CN"/>
        </w:rPr>
      </w:pPr>
      <w:r>
        <w:rPr>
          <w:rFonts w:eastAsiaTheme="minorEastAsia" w:hint="eastAsia"/>
          <w:lang w:eastAsia="zh-CN"/>
        </w:rPr>
        <w:t>O</w:t>
      </w:r>
      <w:r>
        <w:rPr>
          <w:rFonts w:eastAsiaTheme="minorEastAsia"/>
          <w:lang w:eastAsia="zh-CN"/>
        </w:rPr>
        <w:t>ne solution to cope with late packet arrival issue is to trigger an additional on duration time or extending the current on duration time d</w:t>
      </w:r>
      <w:r w:rsidR="00CF334F">
        <w:rPr>
          <w:rFonts w:eastAsiaTheme="minorEastAsia"/>
          <w:lang w:eastAsia="zh-CN"/>
        </w:rPr>
        <w:t>ynamically. As shown in Figure 4</w:t>
      </w:r>
      <w:r>
        <w:rPr>
          <w:rFonts w:eastAsiaTheme="minorEastAsia"/>
          <w:lang w:eastAsia="zh-CN"/>
        </w:rPr>
        <w:t xml:space="preserve">, there is no XR data arriving in the original on duration time, gNB can send a dynamic signaling to UE to indicate another on duration time, in which the UE can perform PDCCH monitoring for the XR traffic. By the way, gNB can also indicate the proper SSSG to monitor. </w:t>
      </w:r>
    </w:p>
    <w:p w:rsidR="00684FAE" w:rsidRDefault="00684FAE">
      <w:pPr>
        <w:pStyle w:val="BodyText"/>
        <w:spacing w:line="264" w:lineRule="auto"/>
        <w:jc w:val="center"/>
      </w:pPr>
      <w:r>
        <w:object w:dxaOrig="3540" w:dyaOrig="1626">
          <v:shape id="_x0000_i1028" type="#_x0000_t75" style="width:262.95pt;height:120.85pt" o:ole="">
            <v:imagedata r:id="rId13" o:title=""/>
          </v:shape>
          <o:OLEObject Type="Embed" ProgID="Visio.Drawing.15" ShapeID="_x0000_i1028" DrawAspect="Content" ObjectID="_1729002513" r:id="rId14"/>
        </w:object>
      </w:r>
    </w:p>
    <w:p w:rsidR="00684FAE" w:rsidRDefault="00D64F54">
      <w:pPr>
        <w:pStyle w:val="BodyText"/>
        <w:spacing w:line="264" w:lineRule="auto"/>
        <w:jc w:val="center"/>
        <w:rPr>
          <w:rFonts w:eastAsiaTheme="minorEastAsia"/>
          <w:lang w:eastAsia="zh-CN"/>
        </w:rPr>
      </w:pPr>
      <w:r>
        <w:rPr>
          <w:rFonts w:eastAsiaTheme="minorEastAsia" w:hint="eastAsia"/>
          <w:lang w:eastAsia="zh-CN"/>
        </w:rPr>
        <w:t>F</w:t>
      </w:r>
      <w:r>
        <w:rPr>
          <w:rFonts w:eastAsiaTheme="minorEastAsia"/>
          <w:lang w:eastAsia="zh-CN"/>
        </w:rPr>
        <w:t>i</w:t>
      </w:r>
      <w:r w:rsidR="00CF334F">
        <w:rPr>
          <w:rFonts w:eastAsiaTheme="minorEastAsia"/>
          <w:lang w:eastAsia="zh-CN"/>
        </w:rPr>
        <w:t>gure 4</w:t>
      </w:r>
      <w:r>
        <w:rPr>
          <w:rFonts w:eastAsiaTheme="minorEastAsia"/>
          <w:lang w:eastAsia="zh-CN"/>
        </w:rPr>
        <w:t xml:space="preserve"> Additional on duration time duration DRX off</w:t>
      </w:r>
    </w:p>
    <w:p w:rsidR="00684FAE" w:rsidRDefault="00D64F54">
      <w:pPr>
        <w:pStyle w:val="BodyText"/>
        <w:spacing w:line="264" w:lineRule="auto"/>
        <w:rPr>
          <w:rFonts w:eastAsiaTheme="minorEastAsia"/>
          <w:b/>
          <w:i/>
          <w:szCs w:val="20"/>
          <w:lang w:eastAsia="zh-CN"/>
        </w:rPr>
      </w:pPr>
      <w:r>
        <w:rPr>
          <w:rFonts w:eastAsiaTheme="minorEastAsia"/>
          <w:b/>
          <w:i/>
          <w:szCs w:val="20"/>
          <w:lang w:eastAsia="zh-CN"/>
        </w:rPr>
        <w:t xml:space="preserve">Proposal </w:t>
      </w:r>
      <w:r w:rsidR="00541498">
        <w:rPr>
          <w:rFonts w:eastAsiaTheme="minorEastAsia"/>
          <w:b/>
          <w:i/>
          <w:szCs w:val="20"/>
          <w:lang w:eastAsia="zh-CN"/>
        </w:rPr>
        <w:t>3</w:t>
      </w:r>
      <w:r>
        <w:rPr>
          <w:rFonts w:eastAsiaTheme="minorEastAsia"/>
          <w:b/>
          <w:i/>
          <w:szCs w:val="20"/>
          <w:lang w:eastAsia="zh-CN"/>
        </w:rPr>
        <w:t>: An additional DRX on-duration time can be dynamically indicated to UE to solve jitter issue.</w:t>
      </w:r>
    </w:p>
    <w:p w:rsidR="00684FAE" w:rsidRDefault="00D64F54">
      <w:pPr>
        <w:pStyle w:val="BodyText"/>
        <w:numPr>
          <w:ilvl w:val="2"/>
          <w:numId w:val="14"/>
        </w:numPr>
        <w:spacing w:line="264" w:lineRule="auto"/>
        <w:outlineLvl w:val="2"/>
        <w:rPr>
          <w:rFonts w:eastAsiaTheme="minorEastAsia"/>
          <w:b/>
          <w:i/>
          <w:sz w:val="22"/>
          <w:szCs w:val="22"/>
          <w:lang w:eastAsia="zh-CN"/>
        </w:rPr>
      </w:pPr>
      <w:r>
        <w:rPr>
          <w:rFonts w:eastAsiaTheme="minorEastAsia"/>
          <w:b/>
          <w:i/>
          <w:sz w:val="22"/>
          <w:szCs w:val="22"/>
          <w:lang w:eastAsia="zh-CN"/>
        </w:rPr>
        <w:t>Evaluation results for R15/16 C-DRX and enhanced C-DRX schemes</w:t>
      </w:r>
    </w:p>
    <w:p w:rsidR="00684FAE" w:rsidRDefault="00D64F54">
      <w:pPr>
        <w:pStyle w:val="BodyText"/>
        <w:rPr>
          <w:lang w:eastAsia="zh-CN"/>
        </w:rPr>
      </w:pPr>
      <w:r>
        <w:rPr>
          <w:rFonts w:hint="eastAsia"/>
          <w:lang w:eastAsia="zh-CN"/>
        </w:rPr>
        <w:t>I</w:t>
      </w:r>
      <w:r>
        <w:rPr>
          <w:lang w:eastAsia="zh-CN"/>
        </w:rPr>
        <w:t>n this section, we provide our evaluation results for the above proposed enhanced C-DRX schemes. For the power saving evaluation, both satisfied UE rate and power saving gain should be considered jointly, which is inline with the methodology in TR 38.838</w:t>
      </w:r>
      <w:r w:rsidR="00751B8E">
        <w:rPr>
          <w:lang w:eastAsia="zh-CN"/>
        </w:rPr>
        <w:t>.</w:t>
      </w:r>
      <w:r>
        <w:rPr>
          <w:lang w:eastAsia="zh-CN"/>
        </w:rPr>
        <w:t xml:space="preserve"> In the following simulation, DL single stream AR/VR video traffic with 60fps and 30Mbps is evaluated for FR1 Dense urban scenario. The power consumption results are counted for all UEs following the power consumption model defined in TR 38.840. The detailed simulation parameters and assumptions can be found in Appendix.</w:t>
      </w:r>
    </w:p>
    <w:p w:rsidR="00684FAE" w:rsidRDefault="00D64F54">
      <w:pPr>
        <w:pStyle w:val="BodyText"/>
        <w:rPr>
          <w:lang w:eastAsia="zh-CN"/>
        </w:rPr>
      </w:pPr>
      <w:r>
        <w:rPr>
          <w:lang w:eastAsia="zh-CN"/>
        </w:rPr>
        <w:t>The following schemes are considered for power saving simulation:</w:t>
      </w:r>
    </w:p>
    <w:p w:rsidR="00684FAE" w:rsidRDefault="00D64F54">
      <w:pPr>
        <w:pStyle w:val="BodyText"/>
        <w:numPr>
          <w:ilvl w:val="0"/>
          <w:numId w:val="17"/>
        </w:numPr>
        <w:rPr>
          <w:lang w:eastAsia="zh-CN"/>
        </w:rPr>
      </w:pPr>
      <w:r>
        <w:rPr>
          <w:lang w:eastAsia="zh-CN"/>
        </w:rPr>
        <w:t>AlwaysOn: it is assumed as the baseline scheme;</w:t>
      </w:r>
    </w:p>
    <w:p w:rsidR="00684FAE" w:rsidRDefault="00D64F54">
      <w:pPr>
        <w:pStyle w:val="BodyText"/>
        <w:numPr>
          <w:ilvl w:val="0"/>
          <w:numId w:val="17"/>
        </w:numPr>
        <w:rPr>
          <w:lang w:eastAsia="zh-CN"/>
        </w:rPr>
      </w:pPr>
      <w:r>
        <w:rPr>
          <w:lang w:eastAsia="zh-CN"/>
        </w:rPr>
        <w:t xml:space="preserve">R15/16 C-DRX with parameter set {DRX cycle, On duration timer, inactivity timer} = {16ms, 14ms, 2ms} is evaluated for comparison with the enhanced C-DRX schemes. For the R15/16 C-DRX, the On duration timer is configured to 14ms, which is extremely long in order to cope with the periodicity mismatch issue and jitter impact. </w:t>
      </w:r>
    </w:p>
    <w:p w:rsidR="00684FAE" w:rsidRDefault="00D64F54">
      <w:pPr>
        <w:pStyle w:val="BodyText"/>
        <w:numPr>
          <w:ilvl w:val="0"/>
          <w:numId w:val="17"/>
        </w:numPr>
        <w:rPr>
          <w:lang w:eastAsia="zh-CN"/>
        </w:rPr>
      </w:pPr>
      <w:r>
        <w:rPr>
          <w:lang w:eastAsia="zh-CN"/>
        </w:rPr>
        <w:t>For the enhanced C-DRX scheme, two candidate schemes are considered in the evaluation:</w:t>
      </w:r>
    </w:p>
    <w:p w:rsidR="00F14779" w:rsidRDefault="00D64F54" w:rsidP="001F2BB1">
      <w:pPr>
        <w:pStyle w:val="ListParagraph"/>
        <w:numPr>
          <w:ilvl w:val="0"/>
          <w:numId w:val="18"/>
        </w:numPr>
        <w:rPr>
          <w:rFonts w:eastAsiaTheme="minorEastAsia" w:cs="Times New Roman"/>
          <w:szCs w:val="24"/>
        </w:rPr>
      </w:pPr>
      <w:r>
        <w:rPr>
          <w:rFonts w:eastAsiaTheme="minorEastAsia"/>
        </w:rPr>
        <w:t xml:space="preserve">Semi-static C-DRX enhancements: </w:t>
      </w:r>
      <w:r>
        <w:rPr>
          <w:rFonts w:eastAsiaTheme="minorEastAsia" w:cs="Times New Roman"/>
          <w:szCs w:val="24"/>
        </w:rPr>
        <w:t xml:space="preserve">Non-uniform CDRX cycle pattern </w:t>
      </w:r>
      <w:r>
        <w:t>with parameter set {DRX cycle, On duration timer, inactivity timer} = {{17ms,17ms,16ms}, 10ms, 2ms}</w:t>
      </w:r>
    </w:p>
    <w:p w:rsidR="00684FAE" w:rsidRDefault="00D64F54">
      <w:pPr>
        <w:pStyle w:val="ListParagraph"/>
        <w:numPr>
          <w:ilvl w:val="0"/>
          <w:numId w:val="18"/>
        </w:numPr>
        <w:rPr>
          <w:rFonts w:eastAsiaTheme="minorEastAsia" w:cs="Times New Roman"/>
          <w:szCs w:val="24"/>
        </w:rPr>
      </w:pPr>
      <w:r>
        <w:rPr>
          <w:rFonts w:eastAsiaTheme="minorEastAsia"/>
        </w:rPr>
        <w:t xml:space="preserve">Dynamic C-DRX enhancements: </w:t>
      </w:r>
      <w:r>
        <w:rPr>
          <w:rFonts w:eastAsiaTheme="minorEastAsia" w:cs="Times New Roman"/>
          <w:szCs w:val="24"/>
        </w:rPr>
        <w:t xml:space="preserve">dynamic indication of another DRX On Duration time by DCI, </w:t>
      </w:r>
      <w:r>
        <w:t>with parameter set {DRX cycle, On duration timer, inactivity timer} = {{17ms,17ms,16ms}, 4ms, 2ms}, another on Duration time = 4ms</w:t>
      </w:r>
    </w:p>
    <w:p w:rsidR="00684FAE" w:rsidRDefault="00D64F54">
      <w:pPr>
        <w:rPr>
          <w:rFonts w:eastAsiaTheme="minorEastAsia"/>
          <w:lang w:eastAsia="zh-CN"/>
        </w:rPr>
      </w:pPr>
      <w:r>
        <w:rPr>
          <w:rFonts w:eastAsiaTheme="minorEastAsia" w:hint="eastAsia"/>
          <w:lang w:eastAsia="zh-CN"/>
        </w:rPr>
        <w:t>T</w:t>
      </w:r>
      <w:r>
        <w:rPr>
          <w:rFonts w:eastAsiaTheme="minorEastAsia"/>
          <w:lang w:eastAsia="zh-CN"/>
        </w:rPr>
        <w:t>he power saving gain and satisfied UE rate of high load case (</w:t>
      </w:r>
      <w:r>
        <w:t>number of UEs per cell N= floor (Capacity)</w:t>
      </w:r>
      <w:r>
        <w:rPr>
          <w:rFonts w:eastAsiaTheme="minorEastAsia"/>
          <w:lang w:eastAsia="zh-CN"/>
        </w:rPr>
        <w:t xml:space="preserve">) are provided in Table </w:t>
      </w:r>
      <w:r w:rsidR="00DD28BB">
        <w:rPr>
          <w:rFonts w:eastAsiaTheme="minorEastAsia"/>
          <w:lang w:eastAsia="zh-CN"/>
        </w:rPr>
        <w:t>2</w:t>
      </w:r>
      <w:r>
        <w:rPr>
          <w:rFonts w:eastAsiaTheme="minorEastAsia"/>
          <w:lang w:eastAsia="zh-CN"/>
        </w:rPr>
        <w:t>.</w:t>
      </w:r>
    </w:p>
    <w:p w:rsidR="00684FAE" w:rsidRDefault="00D64F54">
      <w:pPr>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DD28BB">
        <w:rPr>
          <w:rFonts w:eastAsiaTheme="minorEastAsia"/>
          <w:lang w:eastAsia="zh-CN"/>
        </w:rPr>
        <w:t>2</w:t>
      </w:r>
      <w:r>
        <w:rPr>
          <w:rFonts w:eastAsiaTheme="minorEastAsia"/>
          <w:lang w:eastAsia="zh-CN"/>
        </w:rPr>
        <w:t>: Power saving results in FR1 DL Dense Urban with 60fps and 30Mbps traffic model</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tblPr>
      <w:tblGrid>
        <w:gridCol w:w="2066"/>
        <w:gridCol w:w="1170"/>
        <w:gridCol w:w="713"/>
        <w:gridCol w:w="656"/>
        <w:gridCol w:w="1087"/>
        <w:gridCol w:w="1385"/>
        <w:gridCol w:w="1032"/>
        <w:gridCol w:w="1177"/>
      </w:tblGrid>
      <w:tr w:rsidR="00185A39">
        <w:trPr>
          <w:trHeight w:val="20"/>
          <w:jc w:val="center"/>
        </w:trPr>
        <w:tc>
          <w:tcPr>
            <w:tcW w:w="0" w:type="auto"/>
            <w:tcBorders>
              <w:left w:val="single" w:sz="4" w:space="0" w:color="auto"/>
            </w:tcBorders>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b/>
                <w:sz w:val="18"/>
                <w:szCs w:val="18"/>
              </w:rPr>
            </w:pPr>
            <w:r>
              <w:rPr>
                <w:rFonts w:ascii="Times New Roman" w:hAnsi="Times New Roman" w:cs="Times New Roman"/>
                <w:b/>
                <w:sz w:val="18"/>
                <w:szCs w:val="18"/>
              </w:rPr>
              <w:t>CDRX cycle (ms)</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b/>
                <w:sz w:val="18"/>
                <w:szCs w:val="18"/>
              </w:rPr>
            </w:pPr>
            <w:r>
              <w:rPr>
                <w:rFonts w:ascii="Times New Roman" w:hAnsi="Times New Roman" w:cs="Times New Roman"/>
                <w:b/>
                <w:sz w:val="18"/>
                <w:szCs w:val="18"/>
              </w:rPr>
              <w:t>ODT (ms)</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b/>
                <w:sz w:val="18"/>
                <w:szCs w:val="18"/>
              </w:rPr>
            </w:pPr>
            <w:r>
              <w:rPr>
                <w:rFonts w:ascii="Times New Roman" w:hAnsi="Times New Roman" w:cs="Times New Roman"/>
                <w:b/>
                <w:sz w:val="18"/>
                <w:szCs w:val="18"/>
              </w:rPr>
              <w:t>IAT (ms)</w:t>
            </w:r>
          </w:p>
        </w:tc>
        <w:tc>
          <w:tcPr>
            <w:tcW w:w="0" w:type="auto"/>
          </w:tcPr>
          <w:p w:rsidR="00684FAE" w:rsidRDefault="00D64F54">
            <w:pPr>
              <w:pStyle w:val="xxmsonormal"/>
              <w:spacing w:beforeLines="0" w:afterLines="0" w:line="240" w:lineRule="auto"/>
              <w:jc w:val="center"/>
              <w:rPr>
                <w:rFonts w:ascii="Times New Roman" w:hAnsi="Times New Roman" w:cs="Times New Roman"/>
                <w:b/>
                <w:sz w:val="18"/>
                <w:szCs w:val="18"/>
              </w:rPr>
            </w:pPr>
            <w:r>
              <w:rPr>
                <w:rFonts w:ascii="Times New Roman" w:hAnsi="Times New Roman" w:cs="Times New Roman" w:hint="eastAsia"/>
                <w:b/>
                <w:sz w:val="18"/>
                <w:szCs w:val="18"/>
              </w:rPr>
              <w:t>A</w:t>
            </w:r>
            <w:r>
              <w:rPr>
                <w:rFonts w:ascii="Times New Roman" w:hAnsi="Times New Roman" w:cs="Times New Roman"/>
                <w:b/>
                <w:sz w:val="18"/>
                <w:szCs w:val="18"/>
              </w:rPr>
              <w:t>nother ODT (ms)</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b/>
                <w:sz w:val="18"/>
                <w:szCs w:val="18"/>
              </w:rPr>
            </w:pPr>
            <w:r>
              <w:rPr>
                <w:rFonts w:ascii="Times New Roman" w:hAnsi="Times New Roman" w:cs="Times New Roman"/>
                <w:b/>
                <w:sz w:val="18"/>
                <w:szCs w:val="18"/>
              </w:rPr>
              <w:t>#UE /cell= floor (Capacity)</w:t>
            </w:r>
          </w:p>
        </w:tc>
        <w:tc>
          <w:tcPr>
            <w:tcW w:w="0" w:type="auto"/>
            <w:vAlign w:val="center"/>
          </w:tcPr>
          <w:p w:rsidR="00684FAE" w:rsidRDefault="00D64F54">
            <w:pPr>
              <w:pStyle w:val="xxmsonormal"/>
              <w:spacing w:beforeLines="0" w:afterLines="0" w:line="240" w:lineRule="auto"/>
              <w:jc w:val="center"/>
              <w:rPr>
                <w:rFonts w:ascii="Times New Roman" w:hAnsi="Times New Roman" w:cs="Times New Roman"/>
                <w:b/>
                <w:sz w:val="18"/>
                <w:szCs w:val="18"/>
              </w:rPr>
            </w:pPr>
            <w:r>
              <w:rPr>
                <w:rFonts w:ascii="Times New Roman" w:hAnsi="Times New Roman" w:cs="Times New Roman"/>
                <w:b/>
                <w:sz w:val="18"/>
                <w:szCs w:val="18"/>
              </w:rPr>
              <w:t>satisfied UE rate</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185A39" w:rsidTr="001F2BB1">
        <w:trPr>
          <w:trHeight w:val="273"/>
          <w:jc w:val="center"/>
        </w:trPr>
        <w:tc>
          <w:tcPr>
            <w:tcW w:w="0" w:type="auto"/>
            <w:tcBorders>
              <w:left w:val="single" w:sz="4" w:space="0" w:color="auto"/>
            </w:tcBorders>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Always On</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rsidR="00684FAE" w:rsidRDefault="00524210">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90</w:t>
            </w:r>
            <w:r w:rsidR="00D64F54">
              <w:rPr>
                <w:rFonts w:ascii="Times New Roman" w:hAnsi="Times New Roman" w:cs="Times New Roman"/>
                <w:sz w:val="18"/>
                <w:szCs w:val="18"/>
              </w:rPr>
              <w:t>.1</w:t>
            </w:r>
            <w:r>
              <w:rPr>
                <w:rFonts w:ascii="Times New Roman" w:hAnsi="Times New Roman" w:cs="Times New Roman"/>
                <w:sz w:val="18"/>
                <w:szCs w:val="18"/>
              </w:rPr>
              <w:t>8</w:t>
            </w:r>
            <w:r w:rsidR="00D64F54">
              <w:rPr>
                <w:rFonts w:ascii="Times New Roman" w:hAnsi="Times New Roman" w:cs="Times New Roman"/>
                <w:sz w:val="18"/>
                <w:szCs w:val="18"/>
              </w:rPr>
              <w:t>%</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r>
      <w:tr w:rsidR="00185A39">
        <w:trPr>
          <w:trHeight w:val="20"/>
          <w:jc w:val="center"/>
        </w:trPr>
        <w:tc>
          <w:tcPr>
            <w:tcW w:w="0" w:type="auto"/>
            <w:tcBorders>
              <w:left w:val="single" w:sz="4" w:space="0" w:color="auto"/>
            </w:tcBorders>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b/>
                <w:sz w:val="18"/>
                <w:szCs w:val="18"/>
              </w:rPr>
            </w:pPr>
            <w:r>
              <w:rPr>
                <w:rFonts w:ascii="Times New Roman" w:hAnsi="Times New Roman" w:cs="Times New Roman"/>
                <w:sz w:val="18"/>
                <w:szCs w:val="18"/>
              </w:rPr>
              <w:t>R15/16 CDRX</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4</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0" w:type="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88.</w:t>
            </w:r>
            <w:r w:rsidR="00524210">
              <w:rPr>
                <w:rFonts w:ascii="Times New Roman" w:hAnsi="Times New Roman" w:cs="Times New Roman"/>
                <w:sz w:val="18"/>
                <w:szCs w:val="18"/>
              </w:rPr>
              <w:t>7</w:t>
            </w:r>
            <w:r>
              <w:rPr>
                <w:rFonts w:ascii="Times New Roman" w:hAnsi="Times New Roman" w:cs="Times New Roman"/>
                <w:sz w:val="18"/>
                <w:szCs w:val="18"/>
              </w:rPr>
              <w:t>7%</w:t>
            </w:r>
          </w:p>
        </w:tc>
        <w:tc>
          <w:tcPr>
            <w:tcW w:w="0" w:type="auto"/>
            <w:shd w:val="clear" w:color="auto" w:fill="auto"/>
            <w:vAlign w:val="center"/>
          </w:tcPr>
          <w:p w:rsidR="00684FAE" w:rsidRDefault="00911084">
            <w:pPr>
              <w:pStyle w:val="xxmsonormal"/>
              <w:spacing w:beforeLines="0" w:afterLines="0" w:line="240" w:lineRule="auto"/>
              <w:jc w:val="center"/>
              <w:rPr>
                <w:rFonts w:ascii="Times New Roman" w:hAnsi="Times New Roman" w:cs="Times New Roman"/>
                <w:b/>
                <w:sz w:val="18"/>
                <w:szCs w:val="18"/>
              </w:rPr>
            </w:pPr>
            <w:r w:rsidRPr="00911084">
              <w:rPr>
                <w:rFonts w:ascii="Times New Roman" w:hAnsi="Times New Roman" w:cs="Times New Roman"/>
                <w:sz w:val="18"/>
                <w:szCs w:val="18"/>
              </w:rPr>
              <w:t>5.11%</w:t>
            </w:r>
          </w:p>
        </w:tc>
      </w:tr>
      <w:tr w:rsidR="00185A39">
        <w:trPr>
          <w:trHeight w:val="20"/>
          <w:jc w:val="center"/>
        </w:trPr>
        <w:tc>
          <w:tcPr>
            <w:tcW w:w="0" w:type="auto"/>
            <w:tcBorders>
              <w:left w:val="single" w:sz="4" w:space="0" w:color="auto"/>
            </w:tcBorders>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Non-uniform CDRX cycle pattern</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{17,17,16}</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0</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0" w:type="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88.</w:t>
            </w:r>
            <w:r w:rsidR="00524210">
              <w:rPr>
                <w:rFonts w:ascii="Times New Roman" w:hAnsi="Times New Roman" w:cs="Times New Roman"/>
                <w:sz w:val="18"/>
                <w:szCs w:val="18"/>
              </w:rPr>
              <w:t>7</w:t>
            </w:r>
            <w:r>
              <w:rPr>
                <w:rFonts w:ascii="Times New Roman" w:hAnsi="Times New Roman" w:cs="Times New Roman"/>
                <w:sz w:val="18"/>
                <w:szCs w:val="18"/>
              </w:rPr>
              <w:t>7%</w:t>
            </w:r>
          </w:p>
        </w:tc>
        <w:tc>
          <w:tcPr>
            <w:tcW w:w="0" w:type="auto"/>
            <w:shd w:val="clear" w:color="auto" w:fill="auto"/>
            <w:vAlign w:val="center"/>
          </w:tcPr>
          <w:p w:rsidR="00684FAE" w:rsidRDefault="00F06FB6">
            <w:pPr>
              <w:pStyle w:val="xxmsonormal"/>
              <w:spacing w:beforeLines="0" w:afterLines="0" w:line="240" w:lineRule="auto"/>
              <w:jc w:val="center"/>
              <w:rPr>
                <w:rFonts w:ascii="Times New Roman" w:hAnsi="Times New Roman" w:cs="Times New Roman"/>
                <w:sz w:val="18"/>
                <w:szCs w:val="18"/>
              </w:rPr>
            </w:pPr>
            <w:r w:rsidRPr="00F06FB6">
              <w:rPr>
                <w:rFonts w:ascii="Times New Roman" w:hAnsi="Times New Roman" w:cs="Times New Roman"/>
                <w:sz w:val="18"/>
                <w:szCs w:val="18"/>
              </w:rPr>
              <w:t>18.72%</w:t>
            </w:r>
          </w:p>
        </w:tc>
      </w:tr>
      <w:tr w:rsidR="00185A39">
        <w:trPr>
          <w:trHeight w:val="20"/>
          <w:jc w:val="center"/>
        </w:trPr>
        <w:tc>
          <w:tcPr>
            <w:tcW w:w="0" w:type="auto"/>
            <w:tcBorders>
              <w:left w:val="single" w:sz="4" w:space="0" w:color="auto"/>
            </w:tcBorders>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Non-uniform CDRX cycle pattern with dynamic additional ODT</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{17,17,16}</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0" w:type="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90.18%</w:t>
            </w:r>
          </w:p>
        </w:tc>
        <w:tc>
          <w:tcPr>
            <w:tcW w:w="0" w:type="auto"/>
            <w:shd w:val="clear" w:color="auto" w:fill="auto"/>
            <w:vAlign w:val="center"/>
          </w:tcPr>
          <w:p w:rsidR="00684FAE" w:rsidRDefault="00F06FB6">
            <w:pPr>
              <w:pStyle w:val="xxmsonormal"/>
              <w:spacing w:beforeLines="0" w:afterLines="0" w:line="240" w:lineRule="auto"/>
              <w:jc w:val="center"/>
              <w:rPr>
                <w:rFonts w:ascii="Times New Roman" w:hAnsi="Times New Roman" w:cs="Times New Roman"/>
                <w:sz w:val="18"/>
                <w:szCs w:val="18"/>
              </w:rPr>
            </w:pPr>
            <w:r w:rsidRPr="00F06FB6">
              <w:rPr>
                <w:rFonts w:ascii="Times New Roman" w:hAnsi="Times New Roman" w:cs="Times New Roman"/>
                <w:sz w:val="18"/>
                <w:szCs w:val="18"/>
              </w:rPr>
              <w:t>30.86%</w:t>
            </w:r>
          </w:p>
        </w:tc>
      </w:tr>
    </w:tbl>
    <w:p w:rsidR="00684FAE" w:rsidRDefault="00D64F54" w:rsidP="00EE7773">
      <w:pPr>
        <w:spacing w:beforeLines="50"/>
        <w:rPr>
          <w:rFonts w:eastAsiaTheme="minorEastAsia"/>
          <w:lang w:eastAsia="zh-CN"/>
        </w:rPr>
      </w:pPr>
      <w:r>
        <w:rPr>
          <w:rFonts w:eastAsiaTheme="minorEastAsia" w:hint="eastAsia"/>
          <w:lang w:eastAsia="zh-CN"/>
        </w:rPr>
        <w:t>F</w:t>
      </w:r>
      <w:r>
        <w:rPr>
          <w:rFonts w:eastAsiaTheme="minorEastAsia"/>
          <w:lang w:eastAsia="zh-CN"/>
        </w:rPr>
        <w:t xml:space="preserve">rom the evaluation results, it can be observed that with limited loss of satisfied UE rate (limited to 1%), R15/16 CDRX scheme can only achieve </w:t>
      </w:r>
      <w:r w:rsidR="00911084" w:rsidRPr="00911084">
        <w:rPr>
          <w:rFonts w:eastAsiaTheme="minorEastAsia"/>
          <w:lang w:eastAsia="zh-CN"/>
        </w:rPr>
        <w:t>5.11%</w:t>
      </w:r>
      <w:r>
        <w:rPr>
          <w:rFonts w:eastAsiaTheme="minorEastAsia"/>
          <w:lang w:eastAsia="zh-CN"/>
        </w:rPr>
        <w:t xml:space="preserve"> power saving gain. This is because for R15/16 C-DRX, the On duration timer needs to be set to a very large value to cover the periodicity mismatch issue and jitter range, only with this the satisfied UE rate can be ensured. With the enhanced C-DRX scheme, the On duration timer can be configured to a much shorter value and align the periodicity by non-uniform CDRX cycle pattern and cover the jitter range by dynamically triggered additional On duration time. In such a case, higher power saving gain (</w:t>
      </w:r>
      <w:r w:rsidR="00F06FB6" w:rsidRPr="00F06FB6">
        <w:rPr>
          <w:szCs w:val="18"/>
        </w:rPr>
        <w:t>18.72%</w:t>
      </w:r>
      <w:r>
        <w:rPr>
          <w:szCs w:val="18"/>
        </w:rPr>
        <w:t xml:space="preserve"> for semi-static scheme and </w:t>
      </w:r>
      <w:r w:rsidR="00F06FB6" w:rsidRPr="00F06FB6">
        <w:rPr>
          <w:szCs w:val="18"/>
        </w:rPr>
        <w:t>30.86%</w:t>
      </w:r>
      <w:r>
        <w:rPr>
          <w:szCs w:val="18"/>
        </w:rPr>
        <w:t xml:space="preserve"> for dynamic scheme</w:t>
      </w:r>
      <w:r>
        <w:rPr>
          <w:rFonts w:eastAsiaTheme="minorEastAsia"/>
          <w:lang w:eastAsia="zh-CN"/>
        </w:rPr>
        <w:t xml:space="preserve">) can be obtained. </w:t>
      </w:r>
    </w:p>
    <w:p w:rsidR="00684FAE" w:rsidRDefault="007302F8" w:rsidP="00EE7773">
      <w:pPr>
        <w:spacing w:beforeLines="50"/>
        <w:rPr>
          <w:rFonts w:eastAsiaTheme="minorEastAsia"/>
          <w:b/>
          <w:i/>
          <w:szCs w:val="20"/>
          <w:lang w:eastAsia="zh-CN"/>
        </w:rPr>
      </w:pPr>
      <w:r>
        <w:rPr>
          <w:rFonts w:eastAsiaTheme="minorEastAsia"/>
          <w:b/>
          <w:i/>
          <w:szCs w:val="20"/>
          <w:lang w:eastAsia="zh-CN"/>
        </w:rPr>
        <w:t>Observation 2</w:t>
      </w:r>
      <w:r w:rsidR="00D64F54">
        <w:rPr>
          <w:rFonts w:eastAsiaTheme="minorEastAsia"/>
          <w:b/>
          <w:i/>
          <w:szCs w:val="20"/>
          <w:lang w:eastAsia="zh-CN"/>
        </w:rPr>
        <w:t>: In FR1 Dense Urban, AR/VR 30Mbps and 60fps, the following is observed:</w:t>
      </w:r>
    </w:p>
    <w:p w:rsidR="00684FAE" w:rsidRDefault="00D64F54">
      <w:pPr>
        <w:pStyle w:val="ListParagraph"/>
        <w:numPr>
          <w:ilvl w:val="0"/>
          <w:numId w:val="19"/>
        </w:numPr>
        <w:spacing w:after="0" w:line="312" w:lineRule="auto"/>
        <w:rPr>
          <w:rFonts w:eastAsiaTheme="minorEastAsia"/>
          <w:b/>
          <w:i/>
        </w:rPr>
      </w:pPr>
      <w:r>
        <w:rPr>
          <w:rFonts w:eastAsiaTheme="minorEastAsia" w:hint="eastAsia"/>
          <w:b/>
          <w:i/>
        </w:rPr>
        <w:t>F</w:t>
      </w:r>
      <w:r>
        <w:rPr>
          <w:rFonts w:eastAsiaTheme="minorEastAsia"/>
          <w:b/>
          <w:i/>
        </w:rPr>
        <w:t xml:space="preserve">or R15/16 C-DRX, the power saving gain can be </w:t>
      </w:r>
      <w:r w:rsidR="00911084" w:rsidRPr="00911084">
        <w:rPr>
          <w:rFonts w:eastAsiaTheme="minorEastAsia"/>
          <w:b/>
          <w:i/>
        </w:rPr>
        <w:t>5.11%</w:t>
      </w:r>
      <w:r>
        <w:rPr>
          <w:rFonts w:eastAsiaTheme="minorEastAsia"/>
          <w:b/>
          <w:i/>
        </w:rPr>
        <w:t xml:space="preserve"> with loss of satisfied UE rate </w:t>
      </w:r>
      <w:r w:rsidR="00271645">
        <w:rPr>
          <w:rFonts w:eastAsiaTheme="minorEastAsia"/>
          <w:b/>
          <w:i/>
        </w:rPr>
        <w:t>less than</w:t>
      </w:r>
      <w:r>
        <w:rPr>
          <w:rFonts w:eastAsiaTheme="minorEastAsia"/>
          <w:b/>
          <w:i/>
        </w:rPr>
        <w:t xml:space="preserve"> 1%;</w:t>
      </w:r>
    </w:p>
    <w:p w:rsidR="00FB70E2" w:rsidRPr="001F2BB1" w:rsidRDefault="00D64F54" w:rsidP="001F2BB1">
      <w:pPr>
        <w:pStyle w:val="ListParagraph"/>
        <w:numPr>
          <w:ilvl w:val="0"/>
          <w:numId w:val="19"/>
        </w:numPr>
        <w:spacing w:after="0" w:line="312" w:lineRule="auto"/>
      </w:pPr>
      <w:r>
        <w:rPr>
          <w:rFonts w:eastAsiaTheme="minorEastAsia" w:hint="eastAsia"/>
          <w:b/>
          <w:i/>
        </w:rPr>
        <w:t>F</w:t>
      </w:r>
      <w:r>
        <w:rPr>
          <w:rFonts w:eastAsiaTheme="minorEastAsia"/>
          <w:b/>
          <w:i/>
        </w:rPr>
        <w:t xml:space="preserve">or non-uniform CDRX cycle pattern, the power saving gain is </w:t>
      </w:r>
      <w:r w:rsidR="00F06FB6" w:rsidRPr="00F06FB6">
        <w:rPr>
          <w:rFonts w:eastAsiaTheme="minorEastAsia"/>
          <w:b/>
          <w:i/>
        </w:rPr>
        <w:t>18.72%</w:t>
      </w:r>
      <w:r>
        <w:rPr>
          <w:rFonts w:eastAsiaTheme="minorEastAsia"/>
          <w:b/>
          <w:i/>
        </w:rPr>
        <w:t xml:space="preserve"> with loss of satisfied UE rate </w:t>
      </w:r>
      <w:r w:rsidR="00271645">
        <w:rPr>
          <w:rFonts w:eastAsiaTheme="minorEastAsia"/>
          <w:b/>
          <w:i/>
        </w:rPr>
        <w:t xml:space="preserve">less than </w:t>
      </w:r>
      <w:r>
        <w:rPr>
          <w:rFonts w:eastAsiaTheme="minorEastAsia"/>
          <w:b/>
          <w:i/>
        </w:rPr>
        <w:t>1%;</w:t>
      </w:r>
    </w:p>
    <w:p w:rsidR="00684FAE" w:rsidRPr="009508CB" w:rsidRDefault="00D64F54" w:rsidP="009508CB">
      <w:pPr>
        <w:pStyle w:val="ListParagraph"/>
        <w:numPr>
          <w:ilvl w:val="0"/>
          <w:numId w:val="19"/>
        </w:numPr>
        <w:spacing w:after="0" w:line="312" w:lineRule="auto"/>
        <w:rPr>
          <w:rFonts w:eastAsiaTheme="minorEastAsia"/>
          <w:b/>
          <w:i/>
        </w:rPr>
      </w:pPr>
      <w:r>
        <w:rPr>
          <w:rFonts w:eastAsiaTheme="minorEastAsia" w:hint="eastAsia"/>
          <w:b/>
          <w:i/>
        </w:rPr>
        <w:t>F</w:t>
      </w:r>
      <w:r>
        <w:rPr>
          <w:rFonts w:eastAsiaTheme="minorEastAsia"/>
          <w:b/>
          <w:i/>
        </w:rPr>
        <w:t xml:space="preserve">or Non-uniform CDRX cycle pattern with dynamic additional on duration timer, the power saving gain is </w:t>
      </w:r>
      <w:r w:rsidR="00F06FB6" w:rsidRPr="00F06FB6">
        <w:rPr>
          <w:rFonts w:eastAsiaTheme="minorEastAsia"/>
          <w:b/>
          <w:i/>
        </w:rPr>
        <w:t>30.86%</w:t>
      </w:r>
      <w:r w:rsidRPr="009508CB">
        <w:rPr>
          <w:rFonts w:eastAsiaTheme="minorEastAsia"/>
          <w:b/>
          <w:i/>
        </w:rPr>
        <w:t xml:space="preserve"> with similar satisfied UE rate.</w:t>
      </w:r>
    </w:p>
    <w:p w:rsidR="00684FAE" w:rsidRDefault="00D64F54">
      <w:pPr>
        <w:pStyle w:val="Heading2"/>
        <w:numPr>
          <w:ilvl w:val="1"/>
          <w:numId w:val="10"/>
        </w:numPr>
        <w:rPr>
          <w:rFonts w:ascii="Times New Roman" w:hAnsi="Times New Roman" w:cs="Times New Roman"/>
          <w:sz w:val="22"/>
        </w:rPr>
      </w:pPr>
      <w:r>
        <w:rPr>
          <w:rFonts w:ascii="Times New Roman" w:hAnsi="Times New Roman" w:cs="Times New Roman"/>
          <w:sz w:val="22"/>
        </w:rPr>
        <w:t>PDCCH monitoring enhancements</w:t>
      </w:r>
    </w:p>
    <w:p w:rsidR="00684FAE" w:rsidRDefault="00D64F54">
      <w:pPr>
        <w:pStyle w:val="BodyText"/>
        <w:spacing w:line="264" w:lineRule="auto"/>
        <w:rPr>
          <w:lang w:eastAsia="zh-CN"/>
        </w:rPr>
      </w:pPr>
      <w:r>
        <w:rPr>
          <w:lang w:eastAsia="zh-CN"/>
        </w:rPr>
        <w:t>Similar with DRX, there also exists periodicity mismatch issue and jitter impact for search space set configuration. To be specific, the packet would be possible to arrive out of the duration of the search space set, then the same early arrival and late arrival may happen, leading to additional scheduling delay or unnecessary power consumption.</w:t>
      </w:r>
    </w:p>
    <w:p w:rsidR="00684FAE" w:rsidRDefault="00D64F54">
      <w:pPr>
        <w:pStyle w:val="BodyText"/>
        <w:spacing w:line="264" w:lineRule="auto"/>
        <w:rPr>
          <w:rFonts w:eastAsiaTheme="minorEastAsia"/>
          <w:lang w:eastAsia="zh-CN"/>
        </w:rPr>
      </w:pPr>
      <w:r>
        <w:rPr>
          <w:rFonts w:eastAsiaTheme="minorEastAsia" w:hint="eastAsia"/>
          <w:lang w:eastAsia="zh-CN"/>
        </w:rPr>
        <w:t>I</w:t>
      </w:r>
      <w:r>
        <w:rPr>
          <w:rFonts w:eastAsiaTheme="minorEastAsia"/>
          <w:lang w:eastAsia="zh-CN"/>
        </w:rPr>
        <w:t>n addition, as discussed above, the XR packet size is not fixed.</w:t>
      </w:r>
      <w:r>
        <w:rPr>
          <w:szCs w:val="22"/>
          <w:lang w:eastAsia="sv-SE"/>
        </w:rPr>
        <w:t xml:space="preserve"> Taking </w:t>
      </w:r>
      <w:r>
        <w:rPr>
          <w:lang w:eastAsia="zh-CN"/>
        </w:rPr>
        <w:t>AR/VR 30Mbps as example, maximum packet size is 93750 bytes but minimum packet size is 31250 bytes. Obviously, there exists large gap between maximum packet size and minimum packet size. So different XR packets may need different number of slots for transmission and hence different time length of PDCCH monitoring is needed. In such a case, a fixed “duration” value for the search space set cannot work well since it fails to match the various packet size.</w:t>
      </w:r>
    </w:p>
    <w:p w:rsidR="00684FAE" w:rsidRDefault="00D64F54">
      <w:pPr>
        <w:pStyle w:val="BodyText"/>
        <w:spacing w:line="264" w:lineRule="auto"/>
        <w:rPr>
          <w:rFonts w:eastAsiaTheme="minorEastAsia"/>
          <w:lang w:eastAsia="zh-CN"/>
        </w:rPr>
      </w:pPr>
      <w:r>
        <w:rPr>
          <w:rFonts w:hint="eastAsia"/>
          <w:lang w:eastAsia="zh-CN"/>
        </w:rPr>
        <w:t>O</w:t>
      </w:r>
      <w:r>
        <w:rPr>
          <w:lang w:eastAsia="zh-CN"/>
        </w:rPr>
        <w:t>ne solution to cope with both jitter problem and various packet size issue is to change the value of monitoringSlotPeriodicityAndOffset and du</w:t>
      </w:r>
      <w:r w:rsidR="00CF334F">
        <w:rPr>
          <w:lang w:eastAsia="zh-CN"/>
        </w:rPr>
        <w:t>ration on the fly. Take Figure 5</w:t>
      </w:r>
      <w:r>
        <w:rPr>
          <w:lang w:eastAsia="zh-CN"/>
        </w:rPr>
        <w:t xml:space="preserve"> as an example, search space set #1 is configured with 16-slots periodicity, 1-slot offset and 2-slot duration; search space set #2 is configured with 16 slots periodicity, 12-slot offset and 2-slot duration. If the packet size is very large and 2 slots are not enough for the scheduling, gNB can indicate UE to extend the duration range via dynamic signaling. If the packet arrives out of the duration time, gNB can also dynamically indicate UE to adjust the monitoring offset. Details can be further studied such as the DCI format used for dynamic indication, the effective time of the dynamic indication and so on.</w:t>
      </w:r>
    </w:p>
    <w:p w:rsidR="00684FAE" w:rsidRDefault="00684FAE">
      <w:pPr>
        <w:pStyle w:val="BodyText"/>
        <w:jc w:val="center"/>
      </w:pPr>
      <w:r>
        <w:object w:dxaOrig="7236" w:dyaOrig="2861">
          <v:shape id="_x0000_i1029" type="#_x0000_t75" style="width:396.3pt;height:157.75pt" o:ole="">
            <v:imagedata r:id="rId15" o:title=""/>
          </v:shape>
          <o:OLEObject Type="Embed" ProgID="Visio.Drawing.15" ShapeID="_x0000_i1029" DrawAspect="Content" ObjectID="_1729002514" r:id="rId16"/>
        </w:object>
      </w:r>
    </w:p>
    <w:p w:rsidR="00684FAE" w:rsidRDefault="00CF334F">
      <w:pPr>
        <w:pStyle w:val="BodyText"/>
        <w:jc w:val="center"/>
        <w:rPr>
          <w:rFonts w:eastAsiaTheme="minorEastAsia"/>
          <w:lang w:eastAsia="zh-CN"/>
        </w:rPr>
      </w:pPr>
      <w:r>
        <w:rPr>
          <w:rFonts w:eastAsiaTheme="minorEastAsia"/>
          <w:lang w:eastAsia="zh-CN"/>
        </w:rPr>
        <w:t>Figure 5</w:t>
      </w:r>
      <w:r w:rsidR="00D64F54">
        <w:rPr>
          <w:rFonts w:eastAsiaTheme="minorEastAsia"/>
          <w:lang w:eastAsia="zh-CN"/>
        </w:rPr>
        <w:t xml:space="preserve"> dynamic change of </w:t>
      </w:r>
      <w:r w:rsidR="00D64F54">
        <w:rPr>
          <w:lang w:eastAsia="zh-CN"/>
        </w:rPr>
        <w:t xml:space="preserve">monitoringSlotPeriodicityAndOffset and duration </w:t>
      </w:r>
    </w:p>
    <w:p w:rsidR="00684FAE" w:rsidRDefault="00D64F54">
      <w:pPr>
        <w:pStyle w:val="BodyText"/>
        <w:spacing w:line="264" w:lineRule="auto"/>
        <w:rPr>
          <w:rFonts w:eastAsiaTheme="minorEastAsia"/>
          <w:b/>
          <w:i/>
          <w:szCs w:val="20"/>
          <w:lang w:eastAsia="zh-CN"/>
        </w:rPr>
      </w:pPr>
      <w:r>
        <w:rPr>
          <w:rFonts w:eastAsiaTheme="minorEastAsia"/>
          <w:b/>
          <w:i/>
          <w:szCs w:val="20"/>
          <w:lang w:eastAsia="zh-CN"/>
        </w:rPr>
        <w:t xml:space="preserve">Proposal </w:t>
      </w:r>
      <w:r w:rsidR="00541498">
        <w:rPr>
          <w:rFonts w:eastAsiaTheme="minorEastAsia"/>
          <w:b/>
          <w:i/>
          <w:szCs w:val="20"/>
          <w:lang w:eastAsia="zh-CN"/>
        </w:rPr>
        <w:t>4</w:t>
      </w:r>
      <w:r>
        <w:rPr>
          <w:rFonts w:eastAsiaTheme="minorEastAsia"/>
          <w:b/>
          <w:i/>
          <w:szCs w:val="20"/>
          <w:lang w:eastAsia="zh-CN"/>
        </w:rPr>
        <w:t>: The value of monitoringSlotPeriodicityAndOffset and duration for a search space set can be changed dynamically by gNB to cope with jitter and packet size variation.</w:t>
      </w:r>
    </w:p>
    <w:p w:rsidR="00684FAE" w:rsidRDefault="00D64F54">
      <w:pPr>
        <w:pStyle w:val="Heading1"/>
        <w:spacing w:line="264" w:lineRule="auto"/>
        <w:rPr>
          <w:rFonts w:ascii="Times New Roman" w:hAnsi="Times New Roman" w:cs="Times New Roman"/>
        </w:rPr>
      </w:pPr>
      <w:r>
        <w:rPr>
          <w:rFonts w:ascii="Times New Roman" w:hAnsi="Times New Roman" w:cs="Times New Roman"/>
        </w:rPr>
        <w:t>Conclusions</w:t>
      </w:r>
    </w:p>
    <w:p w:rsidR="00684FAE" w:rsidRDefault="00D64F54" w:rsidP="00EE7773">
      <w:pPr>
        <w:pStyle w:val="BodyText"/>
        <w:spacing w:beforeLines="50" w:line="264" w:lineRule="auto"/>
        <w:rPr>
          <w:rFonts w:eastAsia="SimSun"/>
          <w:iCs/>
          <w:szCs w:val="20"/>
          <w:lang w:eastAsia="zh-CN"/>
        </w:rPr>
      </w:pPr>
      <w:r>
        <w:rPr>
          <w:rFonts w:eastAsia="SimSun"/>
          <w:lang w:eastAsia="zh-CN"/>
        </w:rPr>
        <w:t xml:space="preserve">In this contribution, we discuss XR specific power saving techniques and </w:t>
      </w:r>
      <w:r>
        <w:rPr>
          <w:rFonts w:eastAsia="SimSun"/>
          <w:iCs/>
          <w:szCs w:val="20"/>
          <w:lang w:eastAsia="zh-CN"/>
        </w:rPr>
        <w:t>following observation and proposals are made:</w:t>
      </w:r>
    </w:p>
    <w:p w:rsidR="002A48B7" w:rsidRDefault="007302F8" w:rsidP="002A48B7">
      <w:pPr>
        <w:pStyle w:val="BodyText"/>
        <w:spacing w:line="264" w:lineRule="auto"/>
        <w:rPr>
          <w:rFonts w:eastAsiaTheme="minorEastAsia"/>
          <w:b/>
          <w:i/>
          <w:szCs w:val="20"/>
          <w:lang w:eastAsia="zh-CN"/>
        </w:rPr>
      </w:pPr>
      <w:r>
        <w:rPr>
          <w:rFonts w:eastAsiaTheme="minorEastAsia"/>
          <w:b/>
          <w:i/>
          <w:szCs w:val="20"/>
          <w:lang w:eastAsia="zh-CN"/>
        </w:rPr>
        <w:t>Observation 1</w:t>
      </w:r>
      <w:r w:rsidR="002A48B7">
        <w:rPr>
          <w:rFonts w:eastAsiaTheme="minorEastAsia"/>
          <w:b/>
          <w:i/>
          <w:szCs w:val="20"/>
          <w:lang w:eastAsia="zh-CN"/>
        </w:rPr>
        <w:t>: There would exist early/late packet arrival issue since gNB may configure DRX on duration timer shorter than jitter range, and late packet arrival would lead to longer scheduling latency and additional power consumption.</w:t>
      </w:r>
    </w:p>
    <w:p w:rsidR="004012E8" w:rsidRDefault="007302F8" w:rsidP="00EE7773">
      <w:pPr>
        <w:spacing w:beforeLines="50"/>
        <w:rPr>
          <w:rFonts w:eastAsiaTheme="minorEastAsia"/>
          <w:b/>
          <w:i/>
          <w:szCs w:val="20"/>
          <w:lang w:eastAsia="zh-CN"/>
        </w:rPr>
      </w:pPr>
      <w:r>
        <w:rPr>
          <w:rFonts w:eastAsiaTheme="minorEastAsia"/>
          <w:b/>
          <w:i/>
          <w:szCs w:val="20"/>
          <w:lang w:eastAsia="zh-CN"/>
        </w:rPr>
        <w:t>Observation 2</w:t>
      </w:r>
      <w:r w:rsidR="004012E8">
        <w:rPr>
          <w:rFonts w:eastAsiaTheme="minorEastAsia"/>
          <w:b/>
          <w:i/>
          <w:szCs w:val="20"/>
          <w:lang w:eastAsia="zh-CN"/>
        </w:rPr>
        <w:t>: In FR1 Dense Urban, AR/VR 30Mbps and 60fps, the following is observed:</w:t>
      </w:r>
    </w:p>
    <w:p w:rsidR="004012E8" w:rsidRDefault="004012E8" w:rsidP="004012E8">
      <w:pPr>
        <w:pStyle w:val="ListParagraph"/>
        <w:numPr>
          <w:ilvl w:val="0"/>
          <w:numId w:val="19"/>
        </w:numPr>
        <w:spacing w:after="0" w:line="312" w:lineRule="auto"/>
        <w:rPr>
          <w:rFonts w:eastAsiaTheme="minorEastAsia"/>
          <w:b/>
          <w:i/>
        </w:rPr>
      </w:pPr>
      <w:r>
        <w:rPr>
          <w:rFonts w:eastAsiaTheme="minorEastAsia" w:hint="eastAsia"/>
          <w:b/>
          <w:i/>
        </w:rPr>
        <w:t>F</w:t>
      </w:r>
      <w:r>
        <w:rPr>
          <w:rFonts w:eastAsiaTheme="minorEastAsia"/>
          <w:b/>
          <w:i/>
        </w:rPr>
        <w:t xml:space="preserve">or R15/16 C-DRX, the power saving gain can be </w:t>
      </w:r>
      <w:r w:rsidRPr="00911084">
        <w:rPr>
          <w:rFonts w:eastAsiaTheme="minorEastAsia"/>
          <w:b/>
          <w:i/>
        </w:rPr>
        <w:t>5.11%</w:t>
      </w:r>
      <w:r>
        <w:rPr>
          <w:rFonts w:eastAsiaTheme="minorEastAsia"/>
          <w:b/>
          <w:i/>
        </w:rPr>
        <w:t xml:space="preserve"> with loss of satisfied UE rate less than 1%;</w:t>
      </w:r>
    </w:p>
    <w:p w:rsidR="004012E8" w:rsidRDefault="004012E8" w:rsidP="004012E8">
      <w:pPr>
        <w:pStyle w:val="ListParagraph"/>
        <w:numPr>
          <w:ilvl w:val="0"/>
          <w:numId w:val="19"/>
        </w:numPr>
        <w:spacing w:after="0" w:line="312" w:lineRule="auto"/>
        <w:rPr>
          <w:rFonts w:eastAsiaTheme="minorEastAsia"/>
          <w:b/>
          <w:i/>
        </w:rPr>
      </w:pPr>
      <w:r>
        <w:rPr>
          <w:rFonts w:eastAsiaTheme="minorEastAsia" w:hint="eastAsia"/>
          <w:b/>
          <w:i/>
        </w:rPr>
        <w:t>F</w:t>
      </w:r>
      <w:r>
        <w:rPr>
          <w:rFonts w:eastAsiaTheme="minorEastAsia"/>
          <w:b/>
          <w:i/>
        </w:rPr>
        <w:t xml:space="preserve">or non-uniform CDRX cycle pattern, the power saving gain is </w:t>
      </w:r>
      <w:r w:rsidRPr="00F06FB6">
        <w:rPr>
          <w:rFonts w:eastAsiaTheme="minorEastAsia"/>
          <w:b/>
          <w:i/>
        </w:rPr>
        <w:t>18.72%</w:t>
      </w:r>
      <w:r>
        <w:rPr>
          <w:rFonts w:eastAsiaTheme="minorEastAsia"/>
          <w:b/>
          <w:i/>
        </w:rPr>
        <w:t xml:space="preserve"> with loss of satisfied UE rate less than 1%;</w:t>
      </w:r>
    </w:p>
    <w:p w:rsidR="004012E8" w:rsidRPr="009508CB" w:rsidRDefault="004012E8" w:rsidP="004012E8">
      <w:pPr>
        <w:pStyle w:val="ListParagraph"/>
        <w:numPr>
          <w:ilvl w:val="0"/>
          <w:numId w:val="19"/>
        </w:numPr>
        <w:spacing w:after="0" w:line="312" w:lineRule="auto"/>
        <w:rPr>
          <w:rFonts w:eastAsiaTheme="minorEastAsia"/>
          <w:b/>
          <w:i/>
        </w:rPr>
      </w:pPr>
      <w:r>
        <w:rPr>
          <w:rFonts w:eastAsiaTheme="minorEastAsia" w:hint="eastAsia"/>
          <w:b/>
          <w:i/>
        </w:rPr>
        <w:t>F</w:t>
      </w:r>
      <w:r>
        <w:rPr>
          <w:rFonts w:eastAsiaTheme="minorEastAsia"/>
          <w:b/>
          <w:i/>
        </w:rPr>
        <w:t xml:space="preserve">or Non-uniform CDRX cycle pattern with dynamic additional on duration timer, the power saving gain is </w:t>
      </w:r>
      <w:r w:rsidRPr="00F06FB6">
        <w:rPr>
          <w:rFonts w:eastAsiaTheme="minorEastAsia"/>
          <w:b/>
          <w:i/>
        </w:rPr>
        <w:t>30.86%</w:t>
      </w:r>
      <w:r w:rsidRPr="009508CB">
        <w:rPr>
          <w:rFonts w:eastAsiaTheme="minorEastAsia"/>
          <w:b/>
          <w:i/>
        </w:rPr>
        <w:t xml:space="preserve"> with similar satisfied UE rate.</w:t>
      </w:r>
    </w:p>
    <w:p w:rsidR="00684FAE" w:rsidRDefault="00684FAE">
      <w:pPr>
        <w:spacing w:after="0" w:line="288" w:lineRule="auto"/>
        <w:rPr>
          <w:rFonts w:eastAsiaTheme="minorEastAsia"/>
          <w:b/>
          <w:i/>
        </w:rPr>
      </w:pPr>
    </w:p>
    <w:p w:rsidR="00684FAE" w:rsidRDefault="00D64F54">
      <w:pPr>
        <w:pStyle w:val="BodyText"/>
        <w:spacing w:line="264" w:lineRule="auto"/>
        <w:rPr>
          <w:rFonts w:eastAsiaTheme="minorEastAsia"/>
          <w:b/>
          <w:i/>
          <w:szCs w:val="20"/>
          <w:lang w:eastAsia="zh-CN"/>
        </w:rPr>
      </w:pPr>
      <w:r>
        <w:rPr>
          <w:rFonts w:eastAsiaTheme="minorEastAsia"/>
          <w:b/>
          <w:i/>
          <w:szCs w:val="20"/>
          <w:lang w:eastAsia="zh-CN"/>
        </w:rPr>
        <w:t xml:space="preserve">Proposal 1: The following DRX enhancements </w:t>
      </w:r>
      <w:r>
        <w:rPr>
          <w:rFonts w:eastAsiaTheme="minorEastAsia" w:hint="eastAsia"/>
          <w:b/>
          <w:i/>
          <w:szCs w:val="20"/>
          <w:lang w:eastAsia="zh-CN"/>
        </w:rPr>
        <w:t>can</w:t>
      </w:r>
      <w:r>
        <w:rPr>
          <w:rFonts w:eastAsiaTheme="minorEastAsia"/>
          <w:b/>
          <w:i/>
          <w:szCs w:val="20"/>
          <w:lang w:eastAsia="zh-CN"/>
        </w:rPr>
        <w:t xml:space="preserve"> be further studied to solve periodicity mismatch issue:</w:t>
      </w:r>
    </w:p>
    <w:p w:rsidR="00684FAE" w:rsidRDefault="00D64F54">
      <w:pPr>
        <w:pStyle w:val="BodyText"/>
        <w:numPr>
          <w:ilvl w:val="0"/>
          <w:numId w:val="15"/>
        </w:numPr>
        <w:spacing w:after="0" w:line="288" w:lineRule="auto"/>
        <w:ind w:left="618"/>
        <w:rPr>
          <w:rFonts w:eastAsiaTheme="minorEastAsia"/>
          <w:b/>
          <w:i/>
          <w:szCs w:val="20"/>
          <w:lang w:eastAsia="zh-CN"/>
        </w:rPr>
      </w:pPr>
      <w:r>
        <w:rPr>
          <w:rFonts w:eastAsiaTheme="minorEastAsia"/>
          <w:b/>
          <w:i/>
          <w:szCs w:val="20"/>
          <w:lang w:eastAsia="zh-CN"/>
        </w:rPr>
        <w:t>To generate a DRX cycle pattern with two inter-DRX interval lengths, either by derivation from configured paramete</w:t>
      </w:r>
      <w:r w:rsidR="007302F8">
        <w:rPr>
          <w:rFonts w:eastAsiaTheme="minorEastAsia"/>
          <w:b/>
          <w:i/>
          <w:szCs w:val="20"/>
          <w:lang w:eastAsia="zh-CN"/>
        </w:rPr>
        <w:t>rs or by configuration directly.</w:t>
      </w:r>
    </w:p>
    <w:p w:rsidR="00684FAE" w:rsidRDefault="00684FAE">
      <w:pPr>
        <w:pStyle w:val="BodyText"/>
        <w:spacing w:after="0" w:line="264" w:lineRule="auto"/>
        <w:ind w:left="618"/>
        <w:rPr>
          <w:rFonts w:eastAsiaTheme="minorEastAsia"/>
          <w:b/>
          <w:i/>
          <w:szCs w:val="20"/>
          <w:lang w:eastAsia="zh-CN"/>
        </w:rPr>
      </w:pPr>
    </w:p>
    <w:p w:rsidR="00684FAE" w:rsidRDefault="00D64F54">
      <w:pPr>
        <w:pStyle w:val="BodyText"/>
        <w:rPr>
          <w:rFonts w:eastAsiaTheme="minorEastAsia"/>
          <w:b/>
          <w:i/>
          <w:szCs w:val="20"/>
          <w:lang w:eastAsia="zh-CN"/>
        </w:rPr>
      </w:pPr>
      <w:r>
        <w:rPr>
          <w:rFonts w:eastAsiaTheme="minorEastAsia"/>
          <w:b/>
          <w:i/>
          <w:szCs w:val="20"/>
          <w:lang w:eastAsia="zh-CN"/>
        </w:rPr>
        <w:t>Proposal 2: The two-cycle DRX pattern is configured to UE via {</w:t>
      </w:r>
      <m:oMath>
        <m:sSub>
          <m:sSubPr>
            <m:ctrlPr>
              <w:rPr>
                <w:rFonts w:ascii="Cambria Math" w:hAnsi="Cambria Math"/>
                <w:b/>
                <w:i/>
                <w:szCs w:val="20"/>
              </w:rPr>
            </m:ctrlPr>
          </m:sSubPr>
          <m:e>
            <m:r>
              <m:rPr>
                <m:sty m:val="bi"/>
              </m:rPr>
              <w:rPr>
                <w:rFonts w:ascii="Cambria Math" w:hAnsi="Cambria Math"/>
                <w:szCs w:val="20"/>
              </w:rPr>
              <m:t>T</m:t>
            </m:r>
          </m:e>
          <m:sub>
            <m:r>
              <m:rPr>
                <m:sty m:val="bi"/>
              </m:rPr>
              <w:rPr>
                <w:rFonts w:ascii="Cambria Math" w:hAnsi="Cambria Math"/>
                <w:szCs w:val="20"/>
              </w:rPr>
              <m:t>P</m:t>
            </m:r>
          </m:sub>
        </m:sSub>
      </m:oMath>
      <w:r>
        <w:rPr>
          <w:rFonts w:eastAsiaTheme="minorEastAsia"/>
          <w:b/>
          <w:i/>
          <w:szCs w:val="20"/>
        </w:rPr>
        <w:t xml:space="preserve">(traffic periodicity), </w:t>
      </w:r>
      <m:oMath>
        <m:sSub>
          <m:sSubPr>
            <m:ctrlPr>
              <w:rPr>
                <w:rFonts w:ascii="Cambria Math" w:hAnsi="Cambria Math"/>
                <w:b/>
                <w:i/>
                <w:szCs w:val="20"/>
              </w:rPr>
            </m:ctrlPr>
          </m:sSubPr>
          <m:e>
            <m:r>
              <m:rPr>
                <m:sty m:val="bi"/>
              </m:rPr>
              <w:rPr>
                <w:rFonts w:ascii="Cambria Math" w:hAnsi="Cambria Math"/>
                <w:szCs w:val="20"/>
              </w:rPr>
              <m:t>t</m:t>
            </m:r>
          </m:e>
          <m:sub>
            <m:r>
              <m:rPr>
                <m:sty m:val="bi"/>
              </m:rPr>
              <w:rPr>
                <w:rFonts w:ascii="Cambria Math" w:hAnsi="Cambria Math"/>
                <w:szCs w:val="20"/>
              </w:rPr>
              <m:t>ref</m:t>
            </m:r>
          </m:sub>
        </m:sSub>
      </m:oMath>
      <w:r>
        <w:rPr>
          <w:rFonts w:eastAsiaTheme="minorEastAsia"/>
          <w:b/>
          <w:i/>
          <w:szCs w:val="20"/>
        </w:rPr>
        <w:t xml:space="preserve"> (reference time in integer multiple of slot), e (traffic arrival offset in relative to referenced time)</w:t>
      </w:r>
      <w:r>
        <w:rPr>
          <w:rFonts w:eastAsiaTheme="minorEastAsia"/>
          <w:b/>
          <w:i/>
          <w:szCs w:val="20"/>
          <w:lang w:eastAsia="zh-CN"/>
        </w:rPr>
        <w:t xml:space="preserve">}. The </w:t>
      </w:r>
      <m:oMath>
        <m:r>
          <m:rPr>
            <m:sty m:val="bi"/>
          </m:rPr>
          <w:rPr>
            <w:rFonts w:ascii="Cambria Math" w:hAnsi="Cambria Math"/>
            <w:szCs w:val="20"/>
          </w:rPr>
          <m:t>m</m:t>
        </m:r>
      </m:oMath>
      <w:r>
        <w:rPr>
          <w:b/>
          <w:i/>
          <w:szCs w:val="20"/>
        </w:rPr>
        <w:t xml:space="preserve">-th DRX-ON duration for </w:t>
      </w:r>
      <m:oMath>
        <m:r>
          <m:rPr>
            <m:sty m:val="bi"/>
          </m:rPr>
          <w:rPr>
            <w:rFonts w:ascii="Cambria Math" w:hAnsi="Cambria Math"/>
            <w:szCs w:val="20"/>
          </w:rPr>
          <m:t>m≥</m:t>
        </m:r>
        <m:r>
          <m:rPr>
            <m:sty m:val="bi"/>
          </m:rPr>
          <w:rPr>
            <w:rFonts w:ascii="Cambria Math"/>
            <w:szCs w:val="20"/>
          </w:rPr>
          <m:t>0</m:t>
        </m:r>
      </m:oMath>
      <w:r>
        <w:rPr>
          <w:b/>
          <w:i/>
          <w:szCs w:val="20"/>
        </w:rPr>
        <w:t xml:space="preserve"> has the semi-static start at the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s</m:t>
            </m:r>
          </m:sub>
        </m:sSub>
      </m:oMath>
      <w:r>
        <w:rPr>
          <w:b/>
          <w:i/>
          <w:szCs w:val="20"/>
        </w:rPr>
        <w:t>-th slot in SFN-th radio frame in the hyper-frame that contains the starting instance of the m-th DRX-ON duration, where SFN and</w:t>
      </w:r>
      <m:oMath>
        <m:r>
          <m:rPr>
            <m:sty m:val="bi"/>
          </m:rPr>
          <w:rPr>
            <w:rFonts w:ascii="Cambria Math"/>
            <w:szCs w:val="20"/>
          </w:rPr>
          <m:t xml:space="preserve"> </m:t>
        </m:r>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s</m:t>
            </m:r>
          </m:sub>
        </m:sSub>
      </m:oMath>
      <w:r>
        <w:rPr>
          <w:b/>
          <w:i/>
          <w:szCs w:val="20"/>
        </w:rPr>
        <w:t xml:space="preserve"> satisfy</w:t>
      </w:r>
      <w:r>
        <w:rPr>
          <w:rFonts w:eastAsiaTheme="minorEastAsia"/>
          <w:b/>
          <w:i/>
          <w:szCs w:val="20"/>
          <w:lang w:eastAsia="zh-CN"/>
        </w:rPr>
        <w:t xml:space="preserve"> </w:t>
      </w:r>
    </w:p>
    <w:p w:rsidR="00684FAE" w:rsidRDefault="00D64F54">
      <w:pPr>
        <w:pStyle w:val="BodyText"/>
        <w:spacing w:after="0" w:line="288" w:lineRule="auto"/>
        <w:rPr>
          <w:rFonts w:eastAsiaTheme="minorEastAsia"/>
          <w:szCs w:val="20"/>
          <w:lang w:eastAsia="zh-CN"/>
        </w:rPr>
      </w:pPr>
      <m:oMathPara>
        <m:oMath>
          <m:r>
            <w:rPr>
              <w:rFonts w:ascii="Cambria Math" w:hAnsi="Cambria Math"/>
              <w:szCs w:val="20"/>
            </w:rPr>
            <m:t>SFN∙</m:t>
          </m:r>
          <m:r>
            <w:rPr>
              <w:rFonts w:ascii="Cambria Math"/>
              <w:szCs w:val="20"/>
            </w:rPr>
            <m:t>10</m:t>
          </m:r>
          <m:r>
            <w:rPr>
              <w:rFonts w:ascii="Cambria Math" w:hAnsi="Cambria Math"/>
              <w:szCs w:val="20"/>
            </w:rPr>
            <m:t>∙</m:t>
          </m:r>
          <m:sSup>
            <m:sSupPr>
              <m:ctrlPr>
                <w:rPr>
                  <w:rFonts w:ascii="Cambria Math" w:hAnsi="Cambria Math"/>
                  <w:i/>
                  <w:szCs w:val="20"/>
                </w:rPr>
              </m:ctrlPr>
            </m:sSupPr>
            <m:e>
              <m:r>
                <w:rPr>
                  <w:rFonts w:ascii="Cambria Math"/>
                  <w:szCs w:val="20"/>
                </w:rPr>
                <m:t>2</m:t>
              </m:r>
            </m:e>
            <m:sup>
              <m:r>
                <w:rPr>
                  <w:rFonts w:ascii="Cambria Math" w:hAnsi="Cambria Math"/>
                  <w:szCs w:val="20"/>
                </w:rPr>
                <m:t>μ</m:t>
              </m:r>
            </m:sup>
          </m:sSup>
          <m:r>
            <w:rPr>
              <w:rFonts w:asci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szCs w:val="20"/>
            </w:rPr>
            <m:t>=</m:t>
          </m:r>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t</m:t>
                  </m:r>
                </m:e>
                <m:sub>
                  <m:r>
                    <w:rPr>
                      <w:rFonts w:ascii="Cambria Math" w:hAnsi="Cambria Math"/>
                      <w:szCs w:val="20"/>
                    </w:rPr>
                    <m:t>ref</m:t>
                  </m:r>
                </m:sub>
              </m:sSub>
              <m:r>
                <w:rPr>
                  <w:rFonts w:ascii="Cambria Math"/>
                  <w:szCs w:val="20"/>
                </w:rPr>
                <m:t>+</m:t>
              </m:r>
              <m:d>
                <m:dPr>
                  <m:begChr m:val="⌈"/>
                  <m:endChr m:val="⌉"/>
                  <m:ctrlPr>
                    <w:rPr>
                      <w:rFonts w:ascii="Cambria Math" w:eastAsia="SimSun" w:hAnsi="Cambria Math"/>
                      <w:i/>
                      <w:szCs w:val="20"/>
                      <w:lang w:eastAsia="zh-CN"/>
                    </w:rPr>
                  </m:ctrlPr>
                </m:dPr>
                <m:e>
                  <m:d>
                    <m:dPr>
                      <m:ctrlPr>
                        <w:rPr>
                          <w:rFonts w:ascii="Cambria Math" w:hAnsi="Cambria Math"/>
                          <w:i/>
                          <w:szCs w:val="20"/>
                        </w:rPr>
                      </m:ctrlPr>
                    </m:dPr>
                    <m:e>
                      <m:r>
                        <w:rPr>
                          <w:rFonts w:ascii="Cambria Math" w:hAnsi="Cambria Math"/>
                          <w:szCs w:val="20"/>
                        </w:rPr>
                        <m:t>m∙</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P</m:t>
                          </m:r>
                        </m:sub>
                      </m:sSub>
                      <m:r>
                        <w:rPr>
                          <w:rFonts w:ascii="Cambria Math"/>
                          <w:szCs w:val="20"/>
                        </w:rPr>
                        <m:t>+</m:t>
                      </m:r>
                      <m:r>
                        <w:rPr>
                          <w:rFonts w:ascii="Cambria Math" w:hAnsi="Cambria Math"/>
                          <w:szCs w:val="20"/>
                        </w:rPr>
                        <m:t>e</m:t>
                      </m:r>
                    </m:e>
                  </m:d>
                  <m:r>
                    <w:rPr>
                      <w:rFonts w:ascii="Cambria Math" w:hAnsi="Cambria Math"/>
                      <w:szCs w:val="20"/>
                    </w:rPr>
                    <m:t>∙</m:t>
                  </m:r>
                  <m:sSup>
                    <m:sSupPr>
                      <m:ctrlPr>
                        <w:rPr>
                          <w:rFonts w:ascii="Cambria Math" w:hAnsi="Cambria Math"/>
                          <w:i/>
                          <w:szCs w:val="20"/>
                        </w:rPr>
                      </m:ctrlPr>
                    </m:sSupPr>
                    <m:e>
                      <m:r>
                        <w:rPr>
                          <w:rFonts w:ascii="Cambria Math"/>
                          <w:szCs w:val="20"/>
                        </w:rPr>
                        <m:t>2</m:t>
                      </m:r>
                    </m:e>
                    <m:sup>
                      <m:r>
                        <w:rPr>
                          <w:rFonts w:ascii="Cambria Math" w:hAnsi="Cambria Math"/>
                          <w:szCs w:val="20"/>
                        </w:rPr>
                        <m:t>μ</m:t>
                      </m:r>
                    </m:sup>
                  </m:sSup>
                </m:e>
              </m:d>
            </m:e>
          </m:d>
          <m:r>
            <w:rPr>
              <w:rFonts w:ascii="Cambria Math"/>
              <w:szCs w:val="20"/>
            </w:rPr>
            <m:t xml:space="preserve"> </m:t>
          </m:r>
          <m:r>
            <m:rPr>
              <m:sty m:val="p"/>
            </m:rPr>
            <w:rPr>
              <w:rFonts w:ascii="Cambria Math"/>
              <w:szCs w:val="20"/>
            </w:rPr>
            <m:t>mod</m:t>
          </m:r>
          <m:r>
            <w:rPr>
              <w:rFonts w:ascii="Cambria Math"/>
              <w:szCs w:val="20"/>
            </w:rPr>
            <m:t xml:space="preserve"> </m:t>
          </m:r>
          <m:d>
            <m:dPr>
              <m:ctrlPr>
                <w:rPr>
                  <w:rFonts w:ascii="Cambria Math" w:hAnsi="Cambria Math"/>
                  <w:i/>
                  <w:szCs w:val="20"/>
                </w:rPr>
              </m:ctrlPr>
            </m:dPr>
            <m:e>
              <m:r>
                <w:rPr>
                  <w:rFonts w:ascii="Cambria Math"/>
                  <w:szCs w:val="20"/>
                </w:rPr>
                <m:t>10240</m:t>
              </m:r>
              <m:r>
                <w:rPr>
                  <w:rFonts w:ascii="Cambria Math" w:hAnsi="Cambria Math"/>
                  <w:szCs w:val="20"/>
                </w:rPr>
                <m:t>∙</m:t>
              </m:r>
              <m:sSup>
                <m:sSupPr>
                  <m:ctrlPr>
                    <w:rPr>
                      <w:rFonts w:ascii="Cambria Math" w:hAnsi="Cambria Math"/>
                      <w:i/>
                      <w:szCs w:val="20"/>
                    </w:rPr>
                  </m:ctrlPr>
                </m:sSupPr>
                <m:e>
                  <m:r>
                    <w:rPr>
                      <w:rFonts w:ascii="Cambria Math"/>
                      <w:szCs w:val="20"/>
                    </w:rPr>
                    <m:t>2</m:t>
                  </m:r>
                </m:e>
                <m:sup>
                  <m:r>
                    <w:rPr>
                      <w:rFonts w:ascii="Cambria Math" w:hAnsi="Cambria Math"/>
                      <w:szCs w:val="20"/>
                    </w:rPr>
                    <m:t>μ</m:t>
                  </m:r>
                </m:sup>
              </m:sSup>
            </m:e>
          </m:d>
        </m:oMath>
      </m:oMathPara>
    </w:p>
    <w:p w:rsidR="00684FAE" w:rsidRDefault="00684FAE">
      <w:pPr>
        <w:pStyle w:val="BodyText"/>
        <w:spacing w:line="264" w:lineRule="auto"/>
        <w:rPr>
          <w:rFonts w:eastAsiaTheme="minorEastAsia"/>
          <w:b/>
          <w:i/>
          <w:szCs w:val="20"/>
          <w:lang w:eastAsia="zh-CN"/>
        </w:rPr>
      </w:pPr>
    </w:p>
    <w:p w:rsidR="00684FAE" w:rsidRDefault="00D64F54">
      <w:pPr>
        <w:pStyle w:val="BodyText"/>
        <w:spacing w:line="264" w:lineRule="auto"/>
        <w:rPr>
          <w:rFonts w:eastAsiaTheme="minorEastAsia"/>
          <w:b/>
          <w:i/>
          <w:szCs w:val="20"/>
          <w:lang w:eastAsia="zh-CN"/>
        </w:rPr>
      </w:pPr>
      <w:r>
        <w:rPr>
          <w:rFonts w:eastAsiaTheme="minorEastAsia"/>
          <w:b/>
          <w:i/>
          <w:szCs w:val="20"/>
          <w:lang w:eastAsia="zh-CN"/>
        </w:rPr>
        <w:t xml:space="preserve">Proposal </w:t>
      </w:r>
      <w:r w:rsidR="00541498">
        <w:rPr>
          <w:rFonts w:eastAsiaTheme="minorEastAsia"/>
          <w:b/>
          <w:i/>
          <w:szCs w:val="20"/>
          <w:lang w:eastAsia="zh-CN"/>
        </w:rPr>
        <w:t>3</w:t>
      </w:r>
      <w:r>
        <w:rPr>
          <w:rFonts w:eastAsiaTheme="minorEastAsia"/>
          <w:b/>
          <w:i/>
          <w:szCs w:val="20"/>
          <w:lang w:eastAsia="zh-CN"/>
        </w:rPr>
        <w:t>: An additional DRX-on duration time can be dynamically indicated to UE to solve jitter issue.</w:t>
      </w:r>
    </w:p>
    <w:p w:rsidR="00684FAE" w:rsidRDefault="00D64F54">
      <w:pPr>
        <w:pStyle w:val="BodyText"/>
        <w:spacing w:line="264" w:lineRule="auto"/>
        <w:rPr>
          <w:rFonts w:eastAsiaTheme="minorEastAsia"/>
          <w:b/>
          <w:i/>
          <w:szCs w:val="20"/>
          <w:lang w:eastAsia="zh-CN"/>
        </w:rPr>
      </w:pPr>
      <w:r>
        <w:rPr>
          <w:rFonts w:eastAsiaTheme="minorEastAsia"/>
          <w:b/>
          <w:i/>
          <w:szCs w:val="20"/>
          <w:lang w:eastAsia="zh-CN"/>
        </w:rPr>
        <w:lastRenderedPageBreak/>
        <w:t xml:space="preserve">Proposal </w:t>
      </w:r>
      <w:r w:rsidR="00541498">
        <w:rPr>
          <w:rFonts w:eastAsiaTheme="minorEastAsia"/>
          <w:b/>
          <w:i/>
          <w:szCs w:val="20"/>
          <w:lang w:eastAsia="zh-CN"/>
        </w:rPr>
        <w:t>4</w:t>
      </w:r>
      <w:r>
        <w:rPr>
          <w:rFonts w:eastAsiaTheme="minorEastAsia"/>
          <w:b/>
          <w:i/>
          <w:szCs w:val="20"/>
          <w:lang w:eastAsia="zh-CN"/>
        </w:rPr>
        <w:t>: The value of monitoringSlotPeriodicityAndOffset and duration for a search space set can be changed dynamically by gNB to cope with jitter and packet size variation.</w:t>
      </w:r>
    </w:p>
    <w:p w:rsidR="00684FAE" w:rsidRDefault="00D64F54">
      <w:pPr>
        <w:pStyle w:val="Heading1"/>
        <w:spacing w:line="264" w:lineRule="auto"/>
        <w:rPr>
          <w:rFonts w:ascii="Times New Roman" w:hAnsi="Times New Roman" w:cs="Times New Roman"/>
        </w:rPr>
      </w:pPr>
      <w:r>
        <w:rPr>
          <w:rFonts w:ascii="Times New Roman" w:hAnsi="Times New Roman" w:cs="Times New Roman"/>
        </w:rPr>
        <w:t>References</w:t>
      </w:r>
    </w:p>
    <w:p w:rsidR="00684FAE" w:rsidRDefault="00D64F54">
      <w:pPr>
        <w:pStyle w:val="ListParagraph"/>
        <w:numPr>
          <w:ilvl w:val="0"/>
          <w:numId w:val="21"/>
        </w:numPr>
        <w:spacing w:after="0"/>
        <w:rPr>
          <w:rFonts w:cs="Times New Roman"/>
          <w:color w:val="000000"/>
          <w:szCs w:val="24"/>
        </w:rPr>
      </w:pPr>
      <w:r>
        <w:rPr>
          <w:rFonts w:cs="Times New Roman"/>
          <w:color w:val="000000"/>
          <w:szCs w:val="24"/>
        </w:rPr>
        <w:t xml:space="preserve">TR 38.838 Study on XR (Extended Reality) Evaluations for NR </w:t>
      </w:r>
      <w:r>
        <w:rPr>
          <w:color w:val="000000"/>
        </w:rPr>
        <w:t>(Release 17) v17.0.0</w:t>
      </w:r>
    </w:p>
    <w:p w:rsidR="00684FAE" w:rsidRDefault="00D64F54">
      <w:pPr>
        <w:pStyle w:val="ListParagraph"/>
        <w:numPr>
          <w:ilvl w:val="0"/>
          <w:numId w:val="21"/>
        </w:numPr>
        <w:spacing w:after="0"/>
        <w:rPr>
          <w:rFonts w:cs="Times New Roman"/>
          <w:color w:val="000000"/>
          <w:szCs w:val="24"/>
        </w:rPr>
      </w:pPr>
      <w:r>
        <w:rPr>
          <w:rFonts w:cs="Times New Roman" w:hint="eastAsia"/>
          <w:color w:val="000000"/>
          <w:szCs w:val="24"/>
        </w:rPr>
        <w:t>T</w:t>
      </w:r>
      <w:r>
        <w:rPr>
          <w:rFonts w:cs="Times New Roman"/>
          <w:color w:val="000000"/>
          <w:szCs w:val="24"/>
        </w:rPr>
        <w:t xml:space="preserve">R 38.840 Study on User Equipment (UE) power saving in NR </w:t>
      </w:r>
      <w:r>
        <w:rPr>
          <w:color w:val="000000"/>
        </w:rPr>
        <w:t>(Release 16) v16.0.0</w:t>
      </w:r>
    </w:p>
    <w:p w:rsidR="00684FAE" w:rsidRDefault="00D64F54">
      <w:pPr>
        <w:pStyle w:val="Heading1"/>
        <w:numPr>
          <w:ilvl w:val="0"/>
          <w:numId w:val="0"/>
        </w:numPr>
        <w:spacing w:line="264" w:lineRule="auto"/>
        <w:rPr>
          <w:rFonts w:ascii="Times New Roman" w:hAnsi="Times New Roman" w:cs="Times New Roman"/>
        </w:rPr>
      </w:pPr>
      <w:r>
        <w:rPr>
          <w:rFonts w:ascii="Times New Roman" w:hAnsi="Times New Roman" w:cs="Times New Roman"/>
        </w:rPr>
        <w:t>Appendix</w:t>
      </w:r>
    </w:p>
    <w:p w:rsidR="00684FAE" w:rsidRDefault="00D64F54">
      <w:pPr>
        <w:pStyle w:val="Caption"/>
        <w:keepNext/>
        <w:jc w:val="center"/>
      </w:pPr>
      <w:r>
        <w:t>Table A</w:t>
      </w:r>
      <w:r>
        <w:rPr>
          <w:rFonts w:hint="eastAsia"/>
        </w:rPr>
        <w:t>1</w:t>
      </w:r>
      <w:r>
        <w:t xml:space="preserve"> Simulation parameters for </w:t>
      </w:r>
      <w:r>
        <w:rPr>
          <w:rFonts w:hint="eastAsia"/>
        </w:rPr>
        <w:t>FR1 DL</w:t>
      </w:r>
    </w:p>
    <w:tbl>
      <w:tblPr>
        <w:tblW w:w="8800" w:type="dxa"/>
        <w:tblInd w:w="-5" w:type="dxa"/>
        <w:tblLook w:val="04A0"/>
      </w:tblPr>
      <w:tblGrid>
        <w:gridCol w:w="3340"/>
        <w:gridCol w:w="5460"/>
      </w:tblGrid>
      <w:tr w:rsidR="00684FAE">
        <w:trPr>
          <w:trHeight w:val="288"/>
        </w:trPr>
        <w:tc>
          <w:tcPr>
            <w:tcW w:w="33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b/>
                <w:bCs/>
                <w:color w:val="000000"/>
                <w:sz w:val="22"/>
                <w:lang w:eastAsia="zh-CN"/>
              </w:rPr>
            </w:pPr>
            <w:r>
              <w:rPr>
                <w:b/>
                <w:bCs/>
                <w:color w:val="000000"/>
                <w:sz w:val="22"/>
                <w:szCs w:val="22"/>
                <w:lang w:eastAsia="zh-CN"/>
              </w:rPr>
              <w:t>Parameters</w:t>
            </w:r>
          </w:p>
        </w:tc>
        <w:tc>
          <w:tcPr>
            <w:tcW w:w="5460" w:type="dxa"/>
            <w:tcBorders>
              <w:top w:val="single" w:sz="4" w:space="0" w:color="auto"/>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b/>
                <w:bCs/>
                <w:color w:val="000000"/>
                <w:sz w:val="22"/>
                <w:lang w:eastAsia="zh-CN"/>
              </w:rPr>
            </w:pPr>
            <w:r>
              <w:rPr>
                <w:b/>
                <w:bCs/>
                <w:color w:val="000000"/>
                <w:sz w:val="22"/>
                <w:szCs w:val="22"/>
                <w:lang w:eastAsia="zh-CN"/>
              </w:rPr>
              <w:t>Value</w:t>
            </w:r>
          </w:p>
        </w:tc>
      </w:tr>
      <w:tr w:rsidR="00684FAE">
        <w:trPr>
          <w:trHeight w:val="565"/>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Scenario</w:t>
            </w:r>
          </w:p>
        </w:tc>
        <w:tc>
          <w:tcPr>
            <w:tcW w:w="5460" w:type="dxa"/>
            <w:tcBorders>
              <w:top w:val="nil"/>
              <w:left w:val="nil"/>
              <w:bottom w:val="single" w:sz="4" w:space="0" w:color="auto"/>
              <w:right w:val="single" w:sz="4" w:space="0" w:color="auto"/>
            </w:tcBorders>
            <w:shd w:val="clear" w:color="auto" w:fill="auto"/>
            <w:vAlign w:val="center"/>
          </w:tcPr>
          <w:p w:rsidR="00684FAE" w:rsidRDefault="00D64F54">
            <w:pPr>
              <w:spacing w:before="60" w:after="60" w:line="240" w:lineRule="auto"/>
              <w:jc w:val="center"/>
              <w:rPr>
                <w:color w:val="000000"/>
                <w:lang w:eastAsia="zh-CN"/>
              </w:rPr>
            </w:pPr>
            <w:r>
              <w:rPr>
                <w:color w:val="000000"/>
                <w:szCs w:val="22"/>
                <w:lang w:eastAsia="zh-CN"/>
              </w:rPr>
              <w:t xml:space="preserve">Dense Urban </w:t>
            </w:r>
          </w:p>
          <w:p w:rsidR="00684FAE" w:rsidRDefault="00D64F54">
            <w:pPr>
              <w:spacing w:before="60" w:after="60" w:line="240" w:lineRule="auto"/>
              <w:jc w:val="center"/>
              <w:rPr>
                <w:color w:val="000000"/>
                <w:lang w:eastAsia="zh-CN"/>
              </w:rPr>
            </w:pPr>
            <w:r>
              <w:rPr>
                <w:color w:val="000000"/>
                <w:szCs w:val="22"/>
                <w:lang w:eastAsia="zh-CN"/>
              </w:rPr>
              <w:t>hexagonal layout with (19, 3) Sectors</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Inter-BS distance</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200m</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Carrier frequency</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4GHz</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Duplex Mode / Simulation bandwidth</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100MHz</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SCS</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30KHz</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TDD pattern</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DDDSU</w:t>
            </w:r>
          </w:p>
        </w:tc>
      </w:tr>
      <w:tr w:rsidR="00684FAE">
        <w:trPr>
          <w:trHeight w:val="746"/>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BS Antenna Configuration</w:t>
            </w:r>
          </w:p>
        </w:tc>
        <w:tc>
          <w:tcPr>
            <w:tcW w:w="5460" w:type="dxa"/>
            <w:tcBorders>
              <w:top w:val="nil"/>
              <w:left w:val="nil"/>
              <w:bottom w:val="single" w:sz="4" w:space="0" w:color="auto"/>
              <w:right w:val="single" w:sz="4" w:space="0" w:color="auto"/>
            </w:tcBorders>
            <w:shd w:val="clear" w:color="auto" w:fill="auto"/>
            <w:vAlign w:val="center"/>
          </w:tcPr>
          <w:p w:rsidR="00684FAE" w:rsidRDefault="00D64F54">
            <w:pPr>
              <w:spacing w:before="60" w:after="60" w:line="240" w:lineRule="auto"/>
              <w:jc w:val="center"/>
              <w:rPr>
                <w:color w:val="000000"/>
                <w:lang w:eastAsia="zh-CN"/>
              </w:rPr>
            </w:pPr>
            <w:r>
              <w:rPr>
                <w:color w:val="000000"/>
                <w:szCs w:val="22"/>
                <w:lang w:eastAsia="zh-CN"/>
              </w:rPr>
              <w:t>32 TxRU, (M, N, P, Mg, Ng; Mp, Np) = (8,2,2,1,1,8,2)</w:t>
            </w:r>
            <w:r>
              <w:rPr>
                <w:color w:val="000000"/>
                <w:szCs w:val="22"/>
                <w:lang w:eastAsia="zh-CN"/>
              </w:rPr>
              <w:br/>
              <w:t xml:space="preserve"> (dH, dV) = (0.5λ, 0.5λ)</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UE Antenna Configuration</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4R, (M, N, P, Mg, Ng; Mp, Np) = (1,2,2,1,1;1,2), (dH, dV) = (0.5, N/A)λ</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Transmit Power</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51dBm</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Antenna Height</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3 m for BS and 1.5 m for UE</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Receiver Noise Figure</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5 dB for BS and 9 dB for UE</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UE speed</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3km/h</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Scheduling Algorithm</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SU-MIMO+PF</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Channel estimation</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Realist</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BS receiver</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MMSE-IRC</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szCs w:val="22"/>
                <w:lang w:eastAsia="zh-CN"/>
              </w:rPr>
            </w:pPr>
            <w:r>
              <w:rPr>
                <w:color w:val="000000"/>
                <w:szCs w:val="22"/>
                <w:lang w:eastAsia="zh-CN"/>
              </w:rPr>
              <w:t>Data rate (Mbps)</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szCs w:val="22"/>
                <w:lang w:eastAsia="zh-CN"/>
              </w:rPr>
            </w:pPr>
            <w:r>
              <w:rPr>
                <w:rFonts w:eastAsiaTheme="minorEastAsia"/>
                <w:lang w:val="fr-FR" w:eastAsia="zh-CN"/>
              </w:rPr>
              <w:t>30</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szCs w:val="22"/>
                <w:lang w:eastAsia="zh-CN"/>
              </w:rPr>
            </w:pPr>
            <w:r>
              <w:rPr>
                <w:color w:val="000000"/>
                <w:szCs w:val="22"/>
                <w:lang w:eastAsia="zh-CN"/>
              </w:rPr>
              <w:t>Packet size distribution</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szCs w:val="22"/>
                <w:lang w:eastAsia="zh-CN"/>
              </w:rPr>
            </w:pPr>
            <w:r>
              <w:rPr>
                <w:color w:val="000000"/>
                <w:szCs w:val="22"/>
                <w:lang w:eastAsia="zh-CN"/>
              </w:rPr>
              <w:t>Truncated Gaussian distribution</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szCs w:val="22"/>
                <w:lang w:eastAsia="zh-CN"/>
              </w:rPr>
            </w:pPr>
            <w:r>
              <w:rPr>
                <w:color w:val="000000"/>
                <w:szCs w:val="22"/>
                <w:lang w:eastAsia="zh-CN"/>
              </w:rPr>
              <w:t>Packet delay budget (ms)</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szCs w:val="22"/>
                <w:lang w:eastAsia="zh-CN"/>
              </w:rPr>
            </w:pPr>
            <w:r>
              <w:rPr>
                <w:color w:val="000000"/>
                <w:szCs w:val="22"/>
                <w:lang w:eastAsia="zh-CN"/>
              </w:rPr>
              <w:t>10</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szCs w:val="22"/>
                <w:lang w:eastAsia="zh-CN"/>
              </w:rPr>
            </w:pPr>
            <w:r>
              <w:rPr>
                <w:color w:val="000000"/>
                <w:szCs w:val="22"/>
                <w:lang w:eastAsia="zh-CN"/>
              </w:rPr>
              <w:t>Jitter distribution</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szCs w:val="22"/>
                <w:lang w:eastAsia="zh-CN"/>
              </w:rPr>
            </w:pPr>
            <w:r>
              <w:rPr>
                <w:color w:val="000000"/>
                <w:szCs w:val="22"/>
                <w:lang w:eastAsia="zh-CN"/>
              </w:rPr>
              <w:t>Truncated Gaussian distribution</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rFonts w:eastAsiaTheme="minorEastAsia"/>
                <w:color w:val="000000"/>
                <w:lang w:eastAsia="zh-CN"/>
              </w:rPr>
            </w:pPr>
            <w:r>
              <w:rPr>
                <w:rFonts w:eastAsiaTheme="minorEastAsia" w:hint="eastAsia"/>
                <w:color w:val="000000"/>
                <w:lang w:eastAsia="zh-CN"/>
              </w:rPr>
              <w:t>J</w:t>
            </w:r>
            <w:r>
              <w:rPr>
                <w:rFonts w:eastAsiaTheme="minorEastAsia"/>
                <w:color w:val="000000"/>
                <w:lang w:eastAsia="zh-CN"/>
              </w:rPr>
              <w:t>itter range</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rFonts w:eastAsiaTheme="minorEastAsia"/>
                <w:color w:val="000000"/>
                <w:lang w:eastAsia="zh-CN"/>
              </w:rPr>
            </w:pPr>
            <w:r>
              <w:rPr>
                <w:rFonts w:eastAsiaTheme="minorEastAsia" w:hint="eastAsia"/>
                <w:color w:val="000000"/>
                <w:lang w:eastAsia="zh-CN"/>
              </w:rPr>
              <w:t>[</w:t>
            </w:r>
            <w:r>
              <w:rPr>
                <w:rFonts w:eastAsiaTheme="minorEastAsia"/>
                <w:color w:val="000000"/>
                <w:lang w:eastAsia="zh-CN"/>
              </w:rPr>
              <w:t>-4ms,4ms]</w:t>
            </w:r>
          </w:p>
        </w:tc>
      </w:tr>
    </w:tbl>
    <w:p w:rsidR="00684FAE" w:rsidRDefault="00684FAE">
      <w:pPr>
        <w:rPr>
          <w:color w:val="000000"/>
        </w:rPr>
      </w:pPr>
    </w:p>
    <w:sectPr w:rsidR="00684FAE" w:rsidSect="00684FAE">
      <w:headerReference w:type="default" r:id="rId17"/>
      <w:footerReference w:type="even" r:id="rId18"/>
      <w:footerReference w:type="default" r:id="rId19"/>
      <w:pgSz w:w="11906" w:h="16838"/>
      <w:pgMar w:top="35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626A" w:rsidRDefault="006C626A">
      <w:pPr>
        <w:spacing w:line="240" w:lineRule="auto"/>
      </w:pPr>
      <w:r>
        <w:separator/>
      </w:r>
    </w:p>
  </w:endnote>
  <w:endnote w:type="continuationSeparator" w:id="0">
    <w:p w:rsidR="006C626A" w:rsidRDefault="006C626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inorBidi">
    <w:altName w:val="Times New Roman"/>
    <w:charset w:val="00"/>
    <w:family w:val="roman"/>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FAE" w:rsidRDefault="003842AB">
    <w:pPr>
      <w:pStyle w:val="Footer"/>
      <w:framePr w:wrap="around" w:vAnchor="text" w:hAnchor="margin" w:xAlign="center" w:y="1"/>
      <w:rPr>
        <w:rStyle w:val="PageNumber"/>
      </w:rPr>
    </w:pPr>
    <w:r>
      <w:rPr>
        <w:rStyle w:val="PageNumber"/>
      </w:rPr>
      <w:fldChar w:fldCharType="begin"/>
    </w:r>
    <w:r w:rsidR="00D64F54">
      <w:rPr>
        <w:rStyle w:val="PageNumber"/>
      </w:rPr>
      <w:instrText xml:space="preserve">PAGE  </w:instrText>
    </w:r>
    <w:r>
      <w:rPr>
        <w:rStyle w:val="PageNumber"/>
      </w:rPr>
      <w:fldChar w:fldCharType="end"/>
    </w:r>
  </w:p>
  <w:p w:rsidR="00684FAE" w:rsidRDefault="00684FA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09813"/>
      <w:docPartObj>
        <w:docPartGallery w:val="AutoText"/>
      </w:docPartObj>
    </w:sdtPr>
    <w:sdtContent>
      <w:p w:rsidR="00684FAE" w:rsidRDefault="003842AB">
        <w:pPr>
          <w:pStyle w:val="Footer"/>
          <w:jc w:val="center"/>
        </w:pPr>
        <w:r>
          <w:fldChar w:fldCharType="begin"/>
        </w:r>
        <w:r w:rsidR="00D64F54">
          <w:instrText xml:space="preserve"> PAGE   \* MERGEFORMAT </w:instrText>
        </w:r>
        <w:r>
          <w:fldChar w:fldCharType="separate"/>
        </w:r>
        <w:r w:rsidR="009E7D0E">
          <w:rPr>
            <w:noProof/>
          </w:rPr>
          <w:t>1</w:t>
        </w:r>
        <w:r>
          <w:fldChar w:fldCharType="end"/>
        </w:r>
      </w:p>
    </w:sdtContent>
  </w:sdt>
  <w:p w:rsidR="00684FAE" w:rsidRDefault="00684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626A" w:rsidRDefault="006C626A">
      <w:pPr>
        <w:spacing w:after="0"/>
      </w:pPr>
      <w:r>
        <w:separator/>
      </w:r>
    </w:p>
  </w:footnote>
  <w:footnote w:type="continuationSeparator" w:id="0">
    <w:p w:rsidR="006C626A" w:rsidRDefault="006C626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FAE" w:rsidRDefault="00684FAE">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98905E0"/>
    <w:multiLevelType w:val="multilevel"/>
    <w:tmpl w:val="098905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578354B"/>
    <w:multiLevelType w:val="multilevel"/>
    <w:tmpl w:val="2578354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25A433F0"/>
    <w:multiLevelType w:val="multilevel"/>
    <w:tmpl w:val="25A43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5A85E86"/>
    <w:multiLevelType w:val="multilevel"/>
    <w:tmpl w:val="25A85E86"/>
    <w:lvl w:ilvl="0">
      <w:start w:val="5"/>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62220BF"/>
    <w:multiLevelType w:val="multilevel"/>
    <w:tmpl w:val="262220BF"/>
    <w:lvl w:ilvl="0">
      <w:start w:val="5"/>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6976A88"/>
    <w:multiLevelType w:val="multilevel"/>
    <w:tmpl w:val="36976A88"/>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3BF55366"/>
    <w:multiLevelType w:val="multilevel"/>
    <w:tmpl w:val="3BF5536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3EAA3193"/>
    <w:multiLevelType w:val="multilevel"/>
    <w:tmpl w:val="3EAA3193"/>
    <w:lvl w:ilvl="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4F571089"/>
    <w:multiLevelType w:val="multilevel"/>
    <w:tmpl w:val="4F571089"/>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7A60143B"/>
    <w:multiLevelType w:val="multilevel"/>
    <w:tmpl w:val="7A60143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20">
    <w:nsid w:val="7C9D5D70"/>
    <w:multiLevelType w:val="multilevel"/>
    <w:tmpl w:val="7C9D5D70"/>
    <w:lvl w:ilvl="0">
      <w:start w:val="11"/>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num w:numId="1">
    <w:abstractNumId w:val="19"/>
  </w:num>
  <w:num w:numId="2">
    <w:abstractNumId w:val="16"/>
  </w:num>
  <w:num w:numId="3">
    <w:abstractNumId w:val="18"/>
  </w:num>
  <w:num w:numId="4">
    <w:abstractNumId w:val="2"/>
  </w:num>
  <w:num w:numId="5">
    <w:abstractNumId w:val="15"/>
  </w:num>
  <w:num w:numId="6">
    <w:abstractNumId w:val="11"/>
  </w:num>
  <w:num w:numId="7">
    <w:abstractNumId w:val="1"/>
  </w:num>
  <w:num w:numId="8">
    <w:abstractNumId w:val="0"/>
  </w:num>
  <w:num w:numId="9">
    <w:abstractNumId w:val="14"/>
  </w:num>
  <w:num w:numId="10">
    <w:abstractNumId w:val="8"/>
  </w:num>
  <w:num w:numId="11">
    <w:abstractNumId w:val="9"/>
  </w:num>
  <w:num w:numId="12">
    <w:abstractNumId w:val="10"/>
  </w:num>
  <w:num w:numId="13">
    <w:abstractNumId w:val="3"/>
  </w:num>
  <w:num w:numId="14">
    <w:abstractNumId w:val="17"/>
  </w:num>
  <w:num w:numId="15">
    <w:abstractNumId w:val="20"/>
  </w:num>
  <w:num w:numId="16">
    <w:abstractNumId w:val="4"/>
  </w:num>
  <w:num w:numId="17">
    <w:abstractNumId w:val="6"/>
  </w:num>
  <w:num w:numId="18">
    <w:abstractNumId w:val="12"/>
  </w:num>
  <w:num w:numId="19">
    <w:abstractNumId w:val="5"/>
  </w:num>
  <w:num w:numId="20">
    <w:abstractNumId w:val="7"/>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
  <w:rsids>
    <w:rsidRoot w:val="00B87FBC"/>
    <w:rsid w:val="F8F93066"/>
    <w:rsid w:val="FB1E9495"/>
    <w:rsid w:val="00000689"/>
    <w:rsid w:val="00000993"/>
    <w:rsid w:val="00000A50"/>
    <w:rsid w:val="00001075"/>
    <w:rsid w:val="000020AF"/>
    <w:rsid w:val="000022A7"/>
    <w:rsid w:val="0000231B"/>
    <w:rsid w:val="00002AD0"/>
    <w:rsid w:val="000034D5"/>
    <w:rsid w:val="0000396F"/>
    <w:rsid w:val="00003AB1"/>
    <w:rsid w:val="00003B73"/>
    <w:rsid w:val="00003BC5"/>
    <w:rsid w:val="00003C44"/>
    <w:rsid w:val="000042D8"/>
    <w:rsid w:val="000043C1"/>
    <w:rsid w:val="0000470E"/>
    <w:rsid w:val="00004A91"/>
    <w:rsid w:val="00004AE5"/>
    <w:rsid w:val="0000526A"/>
    <w:rsid w:val="00005405"/>
    <w:rsid w:val="000056B1"/>
    <w:rsid w:val="000056F9"/>
    <w:rsid w:val="00005881"/>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D7D"/>
    <w:rsid w:val="00010AA6"/>
    <w:rsid w:val="00010B7C"/>
    <w:rsid w:val="00010C43"/>
    <w:rsid w:val="00010C71"/>
    <w:rsid w:val="00010EC4"/>
    <w:rsid w:val="00011175"/>
    <w:rsid w:val="0001156B"/>
    <w:rsid w:val="000116A5"/>
    <w:rsid w:val="00011A80"/>
    <w:rsid w:val="00011F85"/>
    <w:rsid w:val="00012071"/>
    <w:rsid w:val="000124AB"/>
    <w:rsid w:val="00012947"/>
    <w:rsid w:val="0001297D"/>
    <w:rsid w:val="000129FC"/>
    <w:rsid w:val="00012AD9"/>
    <w:rsid w:val="00012FDB"/>
    <w:rsid w:val="00013069"/>
    <w:rsid w:val="000133C4"/>
    <w:rsid w:val="00013596"/>
    <w:rsid w:val="00013852"/>
    <w:rsid w:val="000139B0"/>
    <w:rsid w:val="00013AD9"/>
    <w:rsid w:val="00013E20"/>
    <w:rsid w:val="00013E2F"/>
    <w:rsid w:val="00014647"/>
    <w:rsid w:val="00014BF4"/>
    <w:rsid w:val="00015650"/>
    <w:rsid w:val="00015813"/>
    <w:rsid w:val="0001587B"/>
    <w:rsid w:val="0001588D"/>
    <w:rsid w:val="00015BCF"/>
    <w:rsid w:val="00015D4B"/>
    <w:rsid w:val="00015E5D"/>
    <w:rsid w:val="00016871"/>
    <w:rsid w:val="00016AC6"/>
    <w:rsid w:val="00016BA2"/>
    <w:rsid w:val="00016DC0"/>
    <w:rsid w:val="00016F52"/>
    <w:rsid w:val="0001721F"/>
    <w:rsid w:val="000173AF"/>
    <w:rsid w:val="0001740E"/>
    <w:rsid w:val="00017436"/>
    <w:rsid w:val="00017B01"/>
    <w:rsid w:val="00017D35"/>
    <w:rsid w:val="00017D87"/>
    <w:rsid w:val="00017DA0"/>
    <w:rsid w:val="00020997"/>
    <w:rsid w:val="00020ED3"/>
    <w:rsid w:val="00020F24"/>
    <w:rsid w:val="00020F26"/>
    <w:rsid w:val="00021088"/>
    <w:rsid w:val="000210E8"/>
    <w:rsid w:val="000211F1"/>
    <w:rsid w:val="00021242"/>
    <w:rsid w:val="00021765"/>
    <w:rsid w:val="0002186D"/>
    <w:rsid w:val="0002195F"/>
    <w:rsid w:val="00021A48"/>
    <w:rsid w:val="00021B5E"/>
    <w:rsid w:val="00022055"/>
    <w:rsid w:val="00022158"/>
    <w:rsid w:val="00022457"/>
    <w:rsid w:val="0002247B"/>
    <w:rsid w:val="00023150"/>
    <w:rsid w:val="000232D1"/>
    <w:rsid w:val="0002339A"/>
    <w:rsid w:val="000234EF"/>
    <w:rsid w:val="000239CD"/>
    <w:rsid w:val="00023AEC"/>
    <w:rsid w:val="00024124"/>
    <w:rsid w:val="000246C8"/>
    <w:rsid w:val="00024755"/>
    <w:rsid w:val="000249CC"/>
    <w:rsid w:val="00024A52"/>
    <w:rsid w:val="00024C26"/>
    <w:rsid w:val="000250E7"/>
    <w:rsid w:val="00025376"/>
    <w:rsid w:val="0002538F"/>
    <w:rsid w:val="00025392"/>
    <w:rsid w:val="00025757"/>
    <w:rsid w:val="0002595F"/>
    <w:rsid w:val="00025BBD"/>
    <w:rsid w:val="00025DAA"/>
    <w:rsid w:val="00026447"/>
    <w:rsid w:val="00026473"/>
    <w:rsid w:val="00026B9B"/>
    <w:rsid w:val="00026D15"/>
    <w:rsid w:val="00026D2B"/>
    <w:rsid w:val="00026F19"/>
    <w:rsid w:val="00027175"/>
    <w:rsid w:val="00027290"/>
    <w:rsid w:val="0002734F"/>
    <w:rsid w:val="000278F0"/>
    <w:rsid w:val="00027A03"/>
    <w:rsid w:val="00027AD4"/>
    <w:rsid w:val="00027B75"/>
    <w:rsid w:val="00027C70"/>
    <w:rsid w:val="00027D73"/>
    <w:rsid w:val="00027DF0"/>
    <w:rsid w:val="0003041F"/>
    <w:rsid w:val="000305E5"/>
    <w:rsid w:val="00030749"/>
    <w:rsid w:val="0003078E"/>
    <w:rsid w:val="0003092D"/>
    <w:rsid w:val="0003092E"/>
    <w:rsid w:val="00030A59"/>
    <w:rsid w:val="00030D42"/>
    <w:rsid w:val="00030E8A"/>
    <w:rsid w:val="00030F36"/>
    <w:rsid w:val="0003126A"/>
    <w:rsid w:val="000313FD"/>
    <w:rsid w:val="0003148D"/>
    <w:rsid w:val="0003172E"/>
    <w:rsid w:val="00031B19"/>
    <w:rsid w:val="00031D34"/>
    <w:rsid w:val="00031EE9"/>
    <w:rsid w:val="00032057"/>
    <w:rsid w:val="0003264C"/>
    <w:rsid w:val="000328A8"/>
    <w:rsid w:val="00032DA8"/>
    <w:rsid w:val="00032E52"/>
    <w:rsid w:val="00032E68"/>
    <w:rsid w:val="00032E71"/>
    <w:rsid w:val="0003325E"/>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4F0E"/>
    <w:rsid w:val="00034F4A"/>
    <w:rsid w:val="00035030"/>
    <w:rsid w:val="0003588E"/>
    <w:rsid w:val="00035EB5"/>
    <w:rsid w:val="00036D8B"/>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BE"/>
    <w:rsid w:val="00042FF3"/>
    <w:rsid w:val="0004304A"/>
    <w:rsid w:val="00043066"/>
    <w:rsid w:val="00043366"/>
    <w:rsid w:val="00043950"/>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4FA"/>
    <w:rsid w:val="00046536"/>
    <w:rsid w:val="0004667D"/>
    <w:rsid w:val="00046C0C"/>
    <w:rsid w:val="00046E98"/>
    <w:rsid w:val="00046EC5"/>
    <w:rsid w:val="000473B0"/>
    <w:rsid w:val="00047464"/>
    <w:rsid w:val="000474C2"/>
    <w:rsid w:val="000474FD"/>
    <w:rsid w:val="0004767F"/>
    <w:rsid w:val="00047C7A"/>
    <w:rsid w:val="00047EFC"/>
    <w:rsid w:val="000500F7"/>
    <w:rsid w:val="000501CC"/>
    <w:rsid w:val="00050379"/>
    <w:rsid w:val="00050574"/>
    <w:rsid w:val="0005071B"/>
    <w:rsid w:val="000507E7"/>
    <w:rsid w:val="0005117B"/>
    <w:rsid w:val="00051641"/>
    <w:rsid w:val="000516B5"/>
    <w:rsid w:val="000519B6"/>
    <w:rsid w:val="000519BA"/>
    <w:rsid w:val="00051BF1"/>
    <w:rsid w:val="00052321"/>
    <w:rsid w:val="000523FC"/>
    <w:rsid w:val="00052550"/>
    <w:rsid w:val="0005265E"/>
    <w:rsid w:val="00052F5C"/>
    <w:rsid w:val="00053355"/>
    <w:rsid w:val="00053663"/>
    <w:rsid w:val="000536E9"/>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E49"/>
    <w:rsid w:val="00055FA5"/>
    <w:rsid w:val="0005640E"/>
    <w:rsid w:val="00056609"/>
    <w:rsid w:val="00056788"/>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52B"/>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9CC"/>
    <w:rsid w:val="00064E03"/>
    <w:rsid w:val="0006507F"/>
    <w:rsid w:val="000657C6"/>
    <w:rsid w:val="000657DB"/>
    <w:rsid w:val="00065B8E"/>
    <w:rsid w:val="000660E0"/>
    <w:rsid w:val="00066139"/>
    <w:rsid w:val="00066209"/>
    <w:rsid w:val="000664B6"/>
    <w:rsid w:val="00066676"/>
    <w:rsid w:val="00066ABC"/>
    <w:rsid w:val="00066B94"/>
    <w:rsid w:val="0006709B"/>
    <w:rsid w:val="00070818"/>
    <w:rsid w:val="00070DA9"/>
    <w:rsid w:val="00071769"/>
    <w:rsid w:val="00072005"/>
    <w:rsid w:val="00072098"/>
    <w:rsid w:val="00072AF4"/>
    <w:rsid w:val="00072B54"/>
    <w:rsid w:val="00072CEF"/>
    <w:rsid w:val="00072E11"/>
    <w:rsid w:val="000731F9"/>
    <w:rsid w:val="00073391"/>
    <w:rsid w:val="00073B9A"/>
    <w:rsid w:val="0007403D"/>
    <w:rsid w:val="0007468B"/>
    <w:rsid w:val="000749EF"/>
    <w:rsid w:val="00074BD1"/>
    <w:rsid w:val="00074CB5"/>
    <w:rsid w:val="00075096"/>
    <w:rsid w:val="00075AF1"/>
    <w:rsid w:val="000760AA"/>
    <w:rsid w:val="00076219"/>
    <w:rsid w:val="00076451"/>
    <w:rsid w:val="000767A0"/>
    <w:rsid w:val="000767B4"/>
    <w:rsid w:val="000767BE"/>
    <w:rsid w:val="00076918"/>
    <w:rsid w:val="00076A02"/>
    <w:rsid w:val="00076E3A"/>
    <w:rsid w:val="00077309"/>
    <w:rsid w:val="00077897"/>
    <w:rsid w:val="00077D90"/>
    <w:rsid w:val="00077FCC"/>
    <w:rsid w:val="00080624"/>
    <w:rsid w:val="00080733"/>
    <w:rsid w:val="00080A48"/>
    <w:rsid w:val="00080C8E"/>
    <w:rsid w:val="0008101F"/>
    <w:rsid w:val="0008143B"/>
    <w:rsid w:val="000814AA"/>
    <w:rsid w:val="00081AFC"/>
    <w:rsid w:val="00081B8E"/>
    <w:rsid w:val="00081BAC"/>
    <w:rsid w:val="00081BBA"/>
    <w:rsid w:val="00081BE5"/>
    <w:rsid w:val="00081F96"/>
    <w:rsid w:val="00081FAB"/>
    <w:rsid w:val="00082927"/>
    <w:rsid w:val="00082A17"/>
    <w:rsid w:val="000833AA"/>
    <w:rsid w:val="000837E9"/>
    <w:rsid w:val="000838CD"/>
    <w:rsid w:val="00083A1F"/>
    <w:rsid w:val="00083B61"/>
    <w:rsid w:val="00083B66"/>
    <w:rsid w:val="00083F2A"/>
    <w:rsid w:val="00084354"/>
    <w:rsid w:val="000843A7"/>
    <w:rsid w:val="0008440B"/>
    <w:rsid w:val="00084731"/>
    <w:rsid w:val="00084BEE"/>
    <w:rsid w:val="00084CC7"/>
    <w:rsid w:val="00085267"/>
    <w:rsid w:val="00085577"/>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F6B"/>
    <w:rsid w:val="000920C3"/>
    <w:rsid w:val="000925E1"/>
    <w:rsid w:val="0009265C"/>
    <w:rsid w:val="00092678"/>
    <w:rsid w:val="000927FC"/>
    <w:rsid w:val="000928F3"/>
    <w:rsid w:val="000931C0"/>
    <w:rsid w:val="0009364C"/>
    <w:rsid w:val="000936F6"/>
    <w:rsid w:val="00093726"/>
    <w:rsid w:val="00093802"/>
    <w:rsid w:val="000938C7"/>
    <w:rsid w:val="000948A4"/>
    <w:rsid w:val="00094C25"/>
    <w:rsid w:val="00094DBA"/>
    <w:rsid w:val="00095093"/>
    <w:rsid w:val="0009519F"/>
    <w:rsid w:val="0009523C"/>
    <w:rsid w:val="00095244"/>
    <w:rsid w:val="0009536B"/>
    <w:rsid w:val="00095421"/>
    <w:rsid w:val="0009542E"/>
    <w:rsid w:val="00095833"/>
    <w:rsid w:val="000958D3"/>
    <w:rsid w:val="00095CB0"/>
    <w:rsid w:val="00095CC4"/>
    <w:rsid w:val="00095DA7"/>
    <w:rsid w:val="000960DA"/>
    <w:rsid w:val="00096321"/>
    <w:rsid w:val="000969B9"/>
    <w:rsid w:val="0009713D"/>
    <w:rsid w:val="000973FB"/>
    <w:rsid w:val="0009761C"/>
    <w:rsid w:val="000A020D"/>
    <w:rsid w:val="000A07E6"/>
    <w:rsid w:val="000A0BE1"/>
    <w:rsid w:val="000A0C0A"/>
    <w:rsid w:val="000A115B"/>
    <w:rsid w:val="000A222A"/>
    <w:rsid w:val="000A2662"/>
    <w:rsid w:val="000A2800"/>
    <w:rsid w:val="000A29F2"/>
    <w:rsid w:val="000A2ACD"/>
    <w:rsid w:val="000A3974"/>
    <w:rsid w:val="000A3A2D"/>
    <w:rsid w:val="000A41BF"/>
    <w:rsid w:val="000A42C5"/>
    <w:rsid w:val="000A462F"/>
    <w:rsid w:val="000A4E51"/>
    <w:rsid w:val="000A50F3"/>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DA"/>
    <w:rsid w:val="000B14E7"/>
    <w:rsid w:val="000B1D31"/>
    <w:rsid w:val="000B2451"/>
    <w:rsid w:val="000B24D0"/>
    <w:rsid w:val="000B2B8B"/>
    <w:rsid w:val="000B2C08"/>
    <w:rsid w:val="000B2E6D"/>
    <w:rsid w:val="000B3142"/>
    <w:rsid w:val="000B3216"/>
    <w:rsid w:val="000B346C"/>
    <w:rsid w:val="000B34CA"/>
    <w:rsid w:val="000B34F0"/>
    <w:rsid w:val="000B3559"/>
    <w:rsid w:val="000B3674"/>
    <w:rsid w:val="000B38C4"/>
    <w:rsid w:val="000B38FF"/>
    <w:rsid w:val="000B42D4"/>
    <w:rsid w:val="000B439A"/>
    <w:rsid w:val="000B4426"/>
    <w:rsid w:val="000B4538"/>
    <w:rsid w:val="000B484D"/>
    <w:rsid w:val="000B4BC4"/>
    <w:rsid w:val="000B4FFF"/>
    <w:rsid w:val="000B5546"/>
    <w:rsid w:val="000B5646"/>
    <w:rsid w:val="000B56EB"/>
    <w:rsid w:val="000B5935"/>
    <w:rsid w:val="000B5B15"/>
    <w:rsid w:val="000B629F"/>
    <w:rsid w:val="000B65CB"/>
    <w:rsid w:val="000B6B62"/>
    <w:rsid w:val="000B6BE5"/>
    <w:rsid w:val="000B6C00"/>
    <w:rsid w:val="000B6EC8"/>
    <w:rsid w:val="000B6F48"/>
    <w:rsid w:val="000B6F60"/>
    <w:rsid w:val="000B6F94"/>
    <w:rsid w:val="000B72D7"/>
    <w:rsid w:val="000B788D"/>
    <w:rsid w:val="000B7CFC"/>
    <w:rsid w:val="000C08C7"/>
    <w:rsid w:val="000C11B0"/>
    <w:rsid w:val="000C157C"/>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B75"/>
    <w:rsid w:val="000C3BA2"/>
    <w:rsid w:val="000C3CEA"/>
    <w:rsid w:val="000C4021"/>
    <w:rsid w:val="000C40B8"/>
    <w:rsid w:val="000C4389"/>
    <w:rsid w:val="000C4454"/>
    <w:rsid w:val="000C4AE2"/>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E8"/>
    <w:rsid w:val="000C7B2D"/>
    <w:rsid w:val="000C7B6B"/>
    <w:rsid w:val="000C7C1C"/>
    <w:rsid w:val="000C7C65"/>
    <w:rsid w:val="000C7F79"/>
    <w:rsid w:val="000D03D8"/>
    <w:rsid w:val="000D042D"/>
    <w:rsid w:val="000D0490"/>
    <w:rsid w:val="000D065E"/>
    <w:rsid w:val="000D0CD1"/>
    <w:rsid w:val="000D138A"/>
    <w:rsid w:val="000D1521"/>
    <w:rsid w:val="000D1AE9"/>
    <w:rsid w:val="000D1F83"/>
    <w:rsid w:val="000D1FEE"/>
    <w:rsid w:val="000D2208"/>
    <w:rsid w:val="000D2D39"/>
    <w:rsid w:val="000D30F8"/>
    <w:rsid w:val="000D36A6"/>
    <w:rsid w:val="000D44C7"/>
    <w:rsid w:val="000D4AD2"/>
    <w:rsid w:val="000D4ADA"/>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E04C5"/>
    <w:rsid w:val="000E04F1"/>
    <w:rsid w:val="000E07D0"/>
    <w:rsid w:val="000E0E63"/>
    <w:rsid w:val="000E151D"/>
    <w:rsid w:val="000E15A5"/>
    <w:rsid w:val="000E160F"/>
    <w:rsid w:val="000E1944"/>
    <w:rsid w:val="000E1D45"/>
    <w:rsid w:val="000E23E7"/>
    <w:rsid w:val="000E24C8"/>
    <w:rsid w:val="000E24EB"/>
    <w:rsid w:val="000E264E"/>
    <w:rsid w:val="000E290D"/>
    <w:rsid w:val="000E2EF5"/>
    <w:rsid w:val="000E3052"/>
    <w:rsid w:val="000E347D"/>
    <w:rsid w:val="000E37FB"/>
    <w:rsid w:val="000E3FE7"/>
    <w:rsid w:val="000E43DA"/>
    <w:rsid w:val="000E44CB"/>
    <w:rsid w:val="000E44E4"/>
    <w:rsid w:val="000E4857"/>
    <w:rsid w:val="000E4B87"/>
    <w:rsid w:val="000E4BC0"/>
    <w:rsid w:val="000E4BD8"/>
    <w:rsid w:val="000E4CA2"/>
    <w:rsid w:val="000E4F81"/>
    <w:rsid w:val="000E5124"/>
    <w:rsid w:val="000E58F2"/>
    <w:rsid w:val="000E71CB"/>
    <w:rsid w:val="000E7654"/>
    <w:rsid w:val="000E7678"/>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B75"/>
    <w:rsid w:val="000F2C5B"/>
    <w:rsid w:val="000F363D"/>
    <w:rsid w:val="000F365B"/>
    <w:rsid w:val="000F3E43"/>
    <w:rsid w:val="000F3E8D"/>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A03"/>
    <w:rsid w:val="0010415D"/>
    <w:rsid w:val="0010416C"/>
    <w:rsid w:val="001048B7"/>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CA5"/>
    <w:rsid w:val="00112E03"/>
    <w:rsid w:val="00113123"/>
    <w:rsid w:val="0011335B"/>
    <w:rsid w:val="0011394A"/>
    <w:rsid w:val="00113C88"/>
    <w:rsid w:val="00114047"/>
    <w:rsid w:val="00114A92"/>
    <w:rsid w:val="00114D52"/>
    <w:rsid w:val="00115245"/>
    <w:rsid w:val="0011537B"/>
    <w:rsid w:val="00115B50"/>
    <w:rsid w:val="00115CDF"/>
    <w:rsid w:val="0011603B"/>
    <w:rsid w:val="00116105"/>
    <w:rsid w:val="00116214"/>
    <w:rsid w:val="00116A28"/>
    <w:rsid w:val="00116B62"/>
    <w:rsid w:val="00117016"/>
    <w:rsid w:val="00117338"/>
    <w:rsid w:val="001176FA"/>
    <w:rsid w:val="0011783C"/>
    <w:rsid w:val="00117ABF"/>
    <w:rsid w:val="00117B8D"/>
    <w:rsid w:val="00117C5C"/>
    <w:rsid w:val="00117C6C"/>
    <w:rsid w:val="00120270"/>
    <w:rsid w:val="001202DD"/>
    <w:rsid w:val="001203E1"/>
    <w:rsid w:val="00120B9B"/>
    <w:rsid w:val="00120CCB"/>
    <w:rsid w:val="00120DD9"/>
    <w:rsid w:val="00120F36"/>
    <w:rsid w:val="0012120E"/>
    <w:rsid w:val="00121985"/>
    <w:rsid w:val="00122046"/>
    <w:rsid w:val="001221A2"/>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353"/>
    <w:rsid w:val="00130A77"/>
    <w:rsid w:val="00130B28"/>
    <w:rsid w:val="00130E92"/>
    <w:rsid w:val="00130EE3"/>
    <w:rsid w:val="00130EEE"/>
    <w:rsid w:val="0013100E"/>
    <w:rsid w:val="0013103C"/>
    <w:rsid w:val="001311AB"/>
    <w:rsid w:val="001313D8"/>
    <w:rsid w:val="0013158D"/>
    <w:rsid w:val="00131647"/>
    <w:rsid w:val="00131AD4"/>
    <w:rsid w:val="00131D4F"/>
    <w:rsid w:val="0013233A"/>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910"/>
    <w:rsid w:val="00136A57"/>
    <w:rsid w:val="00136BE6"/>
    <w:rsid w:val="00136CD7"/>
    <w:rsid w:val="00136F72"/>
    <w:rsid w:val="0013721B"/>
    <w:rsid w:val="00137388"/>
    <w:rsid w:val="001373DC"/>
    <w:rsid w:val="00137727"/>
    <w:rsid w:val="0013780F"/>
    <w:rsid w:val="001378B0"/>
    <w:rsid w:val="00137AB0"/>
    <w:rsid w:val="00137B69"/>
    <w:rsid w:val="00137DC3"/>
    <w:rsid w:val="001400D1"/>
    <w:rsid w:val="001403E3"/>
    <w:rsid w:val="001404BD"/>
    <w:rsid w:val="00140675"/>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B75"/>
    <w:rsid w:val="00144BC5"/>
    <w:rsid w:val="00144CA2"/>
    <w:rsid w:val="00144CB5"/>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5B"/>
    <w:rsid w:val="00150ABA"/>
    <w:rsid w:val="00150BA9"/>
    <w:rsid w:val="00150FB2"/>
    <w:rsid w:val="00151198"/>
    <w:rsid w:val="00151595"/>
    <w:rsid w:val="00151723"/>
    <w:rsid w:val="00151886"/>
    <w:rsid w:val="00151B49"/>
    <w:rsid w:val="00151F25"/>
    <w:rsid w:val="00151FB7"/>
    <w:rsid w:val="001521FD"/>
    <w:rsid w:val="0015226B"/>
    <w:rsid w:val="00152CDD"/>
    <w:rsid w:val="00153418"/>
    <w:rsid w:val="001535CF"/>
    <w:rsid w:val="0015377B"/>
    <w:rsid w:val="00153E8C"/>
    <w:rsid w:val="00154047"/>
    <w:rsid w:val="001545AA"/>
    <w:rsid w:val="00154705"/>
    <w:rsid w:val="001549EE"/>
    <w:rsid w:val="00154F18"/>
    <w:rsid w:val="00154F56"/>
    <w:rsid w:val="001552A1"/>
    <w:rsid w:val="0015534D"/>
    <w:rsid w:val="0015539D"/>
    <w:rsid w:val="00155CFB"/>
    <w:rsid w:val="0015616A"/>
    <w:rsid w:val="00156206"/>
    <w:rsid w:val="0015628C"/>
    <w:rsid w:val="00156A40"/>
    <w:rsid w:val="00156C94"/>
    <w:rsid w:val="001572EF"/>
    <w:rsid w:val="00157642"/>
    <w:rsid w:val="00157761"/>
    <w:rsid w:val="001578E7"/>
    <w:rsid w:val="00157C3E"/>
    <w:rsid w:val="00160651"/>
    <w:rsid w:val="00160D4E"/>
    <w:rsid w:val="001610F1"/>
    <w:rsid w:val="001614E8"/>
    <w:rsid w:val="001622FE"/>
    <w:rsid w:val="001623C7"/>
    <w:rsid w:val="0016245A"/>
    <w:rsid w:val="00162651"/>
    <w:rsid w:val="001629A7"/>
    <w:rsid w:val="00162F3B"/>
    <w:rsid w:val="001633FF"/>
    <w:rsid w:val="00163435"/>
    <w:rsid w:val="0016364A"/>
    <w:rsid w:val="00163674"/>
    <w:rsid w:val="001637D2"/>
    <w:rsid w:val="0016411C"/>
    <w:rsid w:val="0016412F"/>
    <w:rsid w:val="001641D9"/>
    <w:rsid w:val="001644B1"/>
    <w:rsid w:val="0016467C"/>
    <w:rsid w:val="00164DEB"/>
    <w:rsid w:val="00164E2B"/>
    <w:rsid w:val="001651CE"/>
    <w:rsid w:val="001651D8"/>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889"/>
    <w:rsid w:val="0017095A"/>
    <w:rsid w:val="00170EE5"/>
    <w:rsid w:val="00171755"/>
    <w:rsid w:val="0017182D"/>
    <w:rsid w:val="00172096"/>
    <w:rsid w:val="00172446"/>
    <w:rsid w:val="00172B91"/>
    <w:rsid w:val="001730A4"/>
    <w:rsid w:val="001730A5"/>
    <w:rsid w:val="0017348D"/>
    <w:rsid w:val="00173642"/>
    <w:rsid w:val="00173649"/>
    <w:rsid w:val="0017365D"/>
    <w:rsid w:val="00173832"/>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772F7"/>
    <w:rsid w:val="00177580"/>
    <w:rsid w:val="0017759C"/>
    <w:rsid w:val="00177D53"/>
    <w:rsid w:val="001800B0"/>
    <w:rsid w:val="0018031B"/>
    <w:rsid w:val="001803F3"/>
    <w:rsid w:val="0018047C"/>
    <w:rsid w:val="00180B2E"/>
    <w:rsid w:val="00180CF6"/>
    <w:rsid w:val="00180DB7"/>
    <w:rsid w:val="00180E90"/>
    <w:rsid w:val="0018139F"/>
    <w:rsid w:val="0018155B"/>
    <w:rsid w:val="00181EB2"/>
    <w:rsid w:val="00182158"/>
    <w:rsid w:val="00182343"/>
    <w:rsid w:val="00182A1B"/>
    <w:rsid w:val="00182ECA"/>
    <w:rsid w:val="00183112"/>
    <w:rsid w:val="001838D9"/>
    <w:rsid w:val="00183D2B"/>
    <w:rsid w:val="00184125"/>
    <w:rsid w:val="0018446C"/>
    <w:rsid w:val="001846F0"/>
    <w:rsid w:val="00184D82"/>
    <w:rsid w:val="00184E24"/>
    <w:rsid w:val="0018537F"/>
    <w:rsid w:val="00185981"/>
    <w:rsid w:val="00185A39"/>
    <w:rsid w:val="00185C6F"/>
    <w:rsid w:val="00185FC5"/>
    <w:rsid w:val="00186717"/>
    <w:rsid w:val="00186948"/>
    <w:rsid w:val="0018697F"/>
    <w:rsid w:val="00186DA2"/>
    <w:rsid w:val="00187964"/>
    <w:rsid w:val="00187AE9"/>
    <w:rsid w:val="00187B26"/>
    <w:rsid w:val="00190004"/>
    <w:rsid w:val="00190861"/>
    <w:rsid w:val="001908AB"/>
    <w:rsid w:val="0019098F"/>
    <w:rsid w:val="00190C90"/>
    <w:rsid w:val="00190D51"/>
    <w:rsid w:val="00190F21"/>
    <w:rsid w:val="001911CE"/>
    <w:rsid w:val="00191892"/>
    <w:rsid w:val="0019194F"/>
    <w:rsid w:val="00191E42"/>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C4E"/>
    <w:rsid w:val="001A4DD9"/>
    <w:rsid w:val="001A503E"/>
    <w:rsid w:val="001A518C"/>
    <w:rsid w:val="001A5A10"/>
    <w:rsid w:val="001A5F64"/>
    <w:rsid w:val="001A61FB"/>
    <w:rsid w:val="001A62B3"/>
    <w:rsid w:val="001A6381"/>
    <w:rsid w:val="001A6538"/>
    <w:rsid w:val="001A657B"/>
    <w:rsid w:val="001A66EE"/>
    <w:rsid w:val="001A6A09"/>
    <w:rsid w:val="001A6AC7"/>
    <w:rsid w:val="001A6B1A"/>
    <w:rsid w:val="001A7121"/>
    <w:rsid w:val="001A71E9"/>
    <w:rsid w:val="001A720E"/>
    <w:rsid w:val="001A73C9"/>
    <w:rsid w:val="001A7680"/>
    <w:rsid w:val="001A7ABF"/>
    <w:rsid w:val="001A7D94"/>
    <w:rsid w:val="001B04E9"/>
    <w:rsid w:val="001B08BC"/>
    <w:rsid w:val="001B1017"/>
    <w:rsid w:val="001B1098"/>
    <w:rsid w:val="001B13C8"/>
    <w:rsid w:val="001B1A23"/>
    <w:rsid w:val="001B1AAF"/>
    <w:rsid w:val="001B1AEE"/>
    <w:rsid w:val="001B1B18"/>
    <w:rsid w:val="001B1C00"/>
    <w:rsid w:val="001B20C2"/>
    <w:rsid w:val="001B2106"/>
    <w:rsid w:val="001B238F"/>
    <w:rsid w:val="001B23A7"/>
    <w:rsid w:val="001B24B3"/>
    <w:rsid w:val="001B24C1"/>
    <w:rsid w:val="001B28A1"/>
    <w:rsid w:val="001B29AC"/>
    <w:rsid w:val="001B2AA1"/>
    <w:rsid w:val="001B31C1"/>
    <w:rsid w:val="001B3241"/>
    <w:rsid w:val="001B3282"/>
    <w:rsid w:val="001B3837"/>
    <w:rsid w:val="001B3CD4"/>
    <w:rsid w:val="001B3F79"/>
    <w:rsid w:val="001B3FE1"/>
    <w:rsid w:val="001B44BC"/>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3E6"/>
    <w:rsid w:val="001B7814"/>
    <w:rsid w:val="001B7C77"/>
    <w:rsid w:val="001B7DEA"/>
    <w:rsid w:val="001C025D"/>
    <w:rsid w:val="001C0328"/>
    <w:rsid w:val="001C0514"/>
    <w:rsid w:val="001C0EBB"/>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DE4"/>
    <w:rsid w:val="001D0E15"/>
    <w:rsid w:val="001D0FA8"/>
    <w:rsid w:val="001D1165"/>
    <w:rsid w:val="001D1BE7"/>
    <w:rsid w:val="001D20CA"/>
    <w:rsid w:val="001D20DC"/>
    <w:rsid w:val="001D2195"/>
    <w:rsid w:val="001D220C"/>
    <w:rsid w:val="001D2636"/>
    <w:rsid w:val="001D265B"/>
    <w:rsid w:val="001D3634"/>
    <w:rsid w:val="001D387C"/>
    <w:rsid w:val="001D3ACA"/>
    <w:rsid w:val="001D3B0B"/>
    <w:rsid w:val="001D3FD1"/>
    <w:rsid w:val="001D411E"/>
    <w:rsid w:val="001D43E3"/>
    <w:rsid w:val="001D482F"/>
    <w:rsid w:val="001D49E9"/>
    <w:rsid w:val="001D511F"/>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972"/>
    <w:rsid w:val="001E1C35"/>
    <w:rsid w:val="001E2082"/>
    <w:rsid w:val="001E2228"/>
    <w:rsid w:val="001E2B86"/>
    <w:rsid w:val="001E32A7"/>
    <w:rsid w:val="001E34F9"/>
    <w:rsid w:val="001E3554"/>
    <w:rsid w:val="001E3F8A"/>
    <w:rsid w:val="001E44AD"/>
    <w:rsid w:val="001E470D"/>
    <w:rsid w:val="001E4744"/>
    <w:rsid w:val="001E4766"/>
    <w:rsid w:val="001E497C"/>
    <w:rsid w:val="001E5401"/>
    <w:rsid w:val="001E62F8"/>
    <w:rsid w:val="001E6462"/>
    <w:rsid w:val="001E6752"/>
    <w:rsid w:val="001E67F9"/>
    <w:rsid w:val="001E6815"/>
    <w:rsid w:val="001E6835"/>
    <w:rsid w:val="001E6C40"/>
    <w:rsid w:val="001E6C4D"/>
    <w:rsid w:val="001E6E0A"/>
    <w:rsid w:val="001E6F4B"/>
    <w:rsid w:val="001E7029"/>
    <w:rsid w:val="001E74C0"/>
    <w:rsid w:val="001E7760"/>
    <w:rsid w:val="001E7ABB"/>
    <w:rsid w:val="001E7C9B"/>
    <w:rsid w:val="001F033E"/>
    <w:rsid w:val="001F0451"/>
    <w:rsid w:val="001F0487"/>
    <w:rsid w:val="001F09E1"/>
    <w:rsid w:val="001F0A9F"/>
    <w:rsid w:val="001F0CE8"/>
    <w:rsid w:val="001F0EA3"/>
    <w:rsid w:val="001F1031"/>
    <w:rsid w:val="001F14EB"/>
    <w:rsid w:val="001F1858"/>
    <w:rsid w:val="001F18D3"/>
    <w:rsid w:val="001F19D7"/>
    <w:rsid w:val="001F1E61"/>
    <w:rsid w:val="001F216A"/>
    <w:rsid w:val="001F242C"/>
    <w:rsid w:val="001F2588"/>
    <w:rsid w:val="001F260E"/>
    <w:rsid w:val="001F2752"/>
    <w:rsid w:val="001F2BB1"/>
    <w:rsid w:val="001F2F54"/>
    <w:rsid w:val="001F2F9D"/>
    <w:rsid w:val="001F31FA"/>
    <w:rsid w:val="001F4097"/>
    <w:rsid w:val="001F475A"/>
    <w:rsid w:val="001F478F"/>
    <w:rsid w:val="001F49DD"/>
    <w:rsid w:val="001F4DF9"/>
    <w:rsid w:val="001F5219"/>
    <w:rsid w:val="001F5B13"/>
    <w:rsid w:val="001F5E8D"/>
    <w:rsid w:val="001F647A"/>
    <w:rsid w:val="001F6550"/>
    <w:rsid w:val="001F6751"/>
    <w:rsid w:val="001F69FC"/>
    <w:rsid w:val="001F6E4F"/>
    <w:rsid w:val="001F6FE5"/>
    <w:rsid w:val="001F70E2"/>
    <w:rsid w:val="001F74B5"/>
    <w:rsid w:val="001F775E"/>
    <w:rsid w:val="001F7C87"/>
    <w:rsid w:val="00200383"/>
    <w:rsid w:val="002003D3"/>
    <w:rsid w:val="002007B1"/>
    <w:rsid w:val="00200959"/>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BDC"/>
    <w:rsid w:val="00204C73"/>
    <w:rsid w:val="00204FA8"/>
    <w:rsid w:val="002053AE"/>
    <w:rsid w:val="0020540C"/>
    <w:rsid w:val="00205677"/>
    <w:rsid w:val="002056B2"/>
    <w:rsid w:val="002057BB"/>
    <w:rsid w:val="002059EE"/>
    <w:rsid w:val="00205A48"/>
    <w:rsid w:val="00205C42"/>
    <w:rsid w:val="00205DD0"/>
    <w:rsid w:val="00205EA6"/>
    <w:rsid w:val="002060E7"/>
    <w:rsid w:val="002065D5"/>
    <w:rsid w:val="00206759"/>
    <w:rsid w:val="0020691E"/>
    <w:rsid w:val="00206BBE"/>
    <w:rsid w:val="00206E5F"/>
    <w:rsid w:val="00206E9B"/>
    <w:rsid w:val="00207227"/>
    <w:rsid w:val="00207D9F"/>
    <w:rsid w:val="00207E69"/>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208A"/>
    <w:rsid w:val="002120CF"/>
    <w:rsid w:val="00212613"/>
    <w:rsid w:val="002138FE"/>
    <w:rsid w:val="00213AB9"/>
    <w:rsid w:val="00213DB9"/>
    <w:rsid w:val="00213E44"/>
    <w:rsid w:val="0021419A"/>
    <w:rsid w:val="00214527"/>
    <w:rsid w:val="002146BC"/>
    <w:rsid w:val="00214A9F"/>
    <w:rsid w:val="00214EB3"/>
    <w:rsid w:val="00214FB6"/>
    <w:rsid w:val="002150AA"/>
    <w:rsid w:val="00215297"/>
    <w:rsid w:val="00215299"/>
    <w:rsid w:val="002158AE"/>
    <w:rsid w:val="0021598A"/>
    <w:rsid w:val="002159E8"/>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5C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67E"/>
    <w:rsid w:val="00221711"/>
    <w:rsid w:val="00221845"/>
    <w:rsid w:val="00221A2D"/>
    <w:rsid w:val="00221FC7"/>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AEA"/>
    <w:rsid w:val="00224F48"/>
    <w:rsid w:val="00224FE8"/>
    <w:rsid w:val="002255F4"/>
    <w:rsid w:val="002259CB"/>
    <w:rsid w:val="00225BE8"/>
    <w:rsid w:val="00225EBB"/>
    <w:rsid w:val="00225F9C"/>
    <w:rsid w:val="002262D9"/>
    <w:rsid w:val="00226322"/>
    <w:rsid w:val="0022651F"/>
    <w:rsid w:val="002271AB"/>
    <w:rsid w:val="00227856"/>
    <w:rsid w:val="00227ACC"/>
    <w:rsid w:val="00227C21"/>
    <w:rsid w:val="00227EDD"/>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780"/>
    <w:rsid w:val="00233920"/>
    <w:rsid w:val="002339C2"/>
    <w:rsid w:val="00233DDE"/>
    <w:rsid w:val="00233EA7"/>
    <w:rsid w:val="00234205"/>
    <w:rsid w:val="002342CE"/>
    <w:rsid w:val="00234541"/>
    <w:rsid w:val="002348D0"/>
    <w:rsid w:val="00234C47"/>
    <w:rsid w:val="00234F8B"/>
    <w:rsid w:val="0023511A"/>
    <w:rsid w:val="002351EE"/>
    <w:rsid w:val="002354CD"/>
    <w:rsid w:val="0023569C"/>
    <w:rsid w:val="00235A55"/>
    <w:rsid w:val="00235C65"/>
    <w:rsid w:val="00235FDB"/>
    <w:rsid w:val="002360DB"/>
    <w:rsid w:val="00236161"/>
    <w:rsid w:val="00236453"/>
    <w:rsid w:val="002367CD"/>
    <w:rsid w:val="00236CEE"/>
    <w:rsid w:val="002370B4"/>
    <w:rsid w:val="002372BD"/>
    <w:rsid w:val="00237806"/>
    <w:rsid w:val="002402E2"/>
    <w:rsid w:val="0024053F"/>
    <w:rsid w:val="0024075B"/>
    <w:rsid w:val="0024095B"/>
    <w:rsid w:val="00240CD3"/>
    <w:rsid w:val="00240D23"/>
    <w:rsid w:val="00240DD5"/>
    <w:rsid w:val="00240E4C"/>
    <w:rsid w:val="00241098"/>
    <w:rsid w:val="00241553"/>
    <w:rsid w:val="00241641"/>
    <w:rsid w:val="002419DE"/>
    <w:rsid w:val="00241C61"/>
    <w:rsid w:val="00242826"/>
    <w:rsid w:val="00242839"/>
    <w:rsid w:val="00242C25"/>
    <w:rsid w:val="00242C9C"/>
    <w:rsid w:val="00243474"/>
    <w:rsid w:val="00243F73"/>
    <w:rsid w:val="0024405C"/>
    <w:rsid w:val="002440EF"/>
    <w:rsid w:val="00244150"/>
    <w:rsid w:val="002442DB"/>
    <w:rsid w:val="002448C7"/>
    <w:rsid w:val="00244C60"/>
    <w:rsid w:val="00244D61"/>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115"/>
    <w:rsid w:val="002475C4"/>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AE4"/>
    <w:rsid w:val="00251D1E"/>
    <w:rsid w:val="00252080"/>
    <w:rsid w:val="002522BE"/>
    <w:rsid w:val="002524B9"/>
    <w:rsid w:val="00252996"/>
    <w:rsid w:val="00252C56"/>
    <w:rsid w:val="00252DFD"/>
    <w:rsid w:val="002530C9"/>
    <w:rsid w:val="00253374"/>
    <w:rsid w:val="0025379A"/>
    <w:rsid w:val="002538AC"/>
    <w:rsid w:val="002538EC"/>
    <w:rsid w:val="00253A0A"/>
    <w:rsid w:val="00253A82"/>
    <w:rsid w:val="00253B38"/>
    <w:rsid w:val="002542E2"/>
    <w:rsid w:val="00254304"/>
    <w:rsid w:val="002549D4"/>
    <w:rsid w:val="00254EDF"/>
    <w:rsid w:val="002550C4"/>
    <w:rsid w:val="00255172"/>
    <w:rsid w:val="0025528D"/>
    <w:rsid w:val="0025549B"/>
    <w:rsid w:val="002554BF"/>
    <w:rsid w:val="00255557"/>
    <w:rsid w:val="002556C4"/>
    <w:rsid w:val="00255C2C"/>
    <w:rsid w:val="00256372"/>
    <w:rsid w:val="00256501"/>
    <w:rsid w:val="002565B8"/>
    <w:rsid w:val="0025670F"/>
    <w:rsid w:val="00256B85"/>
    <w:rsid w:val="00256BCC"/>
    <w:rsid w:val="0025705F"/>
    <w:rsid w:val="002572EB"/>
    <w:rsid w:val="0025735B"/>
    <w:rsid w:val="0025776B"/>
    <w:rsid w:val="00257959"/>
    <w:rsid w:val="00257AC6"/>
    <w:rsid w:val="00257CA7"/>
    <w:rsid w:val="00260169"/>
    <w:rsid w:val="00260263"/>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EE"/>
    <w:rsid w:val="00263145"/>
    <w:rsid w:val="002635DC"/>
    <w:rsid w:val="00263680"/>
    <w:rsid w:val="0026368C"/>
    <w:rsid w:val="00263A4E"/>
    <w:rsid w:val="00263D45"/>
    <w:rsid w:val="002640EA"/>
    <w:rsid w:val="0026442B"/>
    <w:rsid w:val="002648B0"/>
    <w:rsid w:val="002648B4"/>
    <w:rsid w:val="002648DD"/>
    <w:rsid w:val="00264AEB"/>
    <w:rsid w:val="00264EC7"/>
    <w:rsid w:val="0026551C"/>
    <w:rsid w:val="002659AF"/>
    <w:rsid w:val="00265D57"/>
    <w:rsid w:val="00265E95"/>
    <w:rsid w:val="0026619E"/>
    <w:rsid w:val="0026685B"/>
    <w:rsid w:val="00266A8D"/>
    <w:rsid w:val="00266CE3"/>
    <w:rsid w:val="00266D5A"/>
    <w:rsid w:val="0026712A"/>
    <w:rsid w:val="0026718D"/>
    <w:rsid w:val="002671CD"/>
    <w:rsid w:val="00267443"/>
    <w:rsid w:val="00267471"/>
    <w:rsid w:val="0026750D"/>
    <w:rsid w:val="002675C8"/>
    <w:rsid w:val="0026765E"/>
    <w:rsid w:val="0026784C"/>
    <w:rsid w:val="00267903"/>
    <w:rsid w:val="00267A5D"/>
    <w:rsid w:val="00267CDA"/>
    <w:rsid w:val="0027006C"/>
    <w:rsid w:val="002706F7"/>
    <w:rsid w:val="002709B9"/>
    <w:rsid w:val="00270A3C"/>
    <w:rsid w:val="00270ED0"/>
    <w:rsid w:val="00271167"/>
    <w:rsid w:val="00271231"/>
    <w:rsid w:val="00271645"/>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C12"/>
    <w:rsid w:val="00281CA8"/>
    <w:rsid w:val="00281D07"/>
    <w:rsid w:val="00281EF8"/>
    <w:rsid w:val="0028248D"/>
    <w:rsid w:val="00282526"/>
    <w:rsid w:val="002829D6"/>
    <w:rsid w:val="00282AEC"/>
    <w:rsid w:val="00282D58"/>
    <w:rsid w:val="00282F02"/>
    <w:rsid w:val="00283114"/>
    <w:rsid w:val="002837A2"/>
    <w:rsid w:val="00283A5C"/>
    <w:rsid w:val="00283D84"/>
    <w:rsid w:val="00283DE6"/>
    <w:rsid w:val="0028430C"/>
    <w:rsid w:val="0028475F"/>
    <w:rsid w:val="0028525E"/>
    <w:rsid w:val="0028526F"/>
    <w:rsid w:val="002853A4"/>
    <w:rsid w:val="002853BE"/>
    <w:rsid w:val="00285522"/>
    <w:rsid w:val="002858DD"/>
    <w:rsid w:val="00285ADB"/>
    <w:rsid w:val="00285F20"/>
    <w:rsid w:val="002869F1"/>
    <w:rsid w:val="002875D9"/>
    <w:rsid w:val="0028766E"/>
    <w:rsid w:val="00287858"/>
    <w:rsid w:val="00287CD0"/>
    <w:rsid w:val="00287D01"/>
    <w:rsid w:val="00287DF3"/>
    <w:rsid w:val="0029009E"/>
    <w:rsid w:val="00290598"/>
    <w:rsid w:val="002907B2"/>
    <w:rsid w:val="00290807"/>
    <w:rsid w:val="00290B39"/>
    <w:rsid w:val="00290BE3"/>
    <w:rsid w:val="00290E88"/>
    <w:rsid w:val="002911A8"/>
    <w:rsid w:val="002919FE"/>
    <w:rsid w:val="00291E80"/>
    <w:rsid w:val="00292236"/>
    <w:rsid w:val="00292382"/>
    <w:rsid w:val="0029242D"/>
    <w:rsid w:val="002926FC"/>
    <w:rsid w:val="00292984"/>
    <w:rsid w:val="00293406"/>
    <w:rsid w:val="00293455"/>
    <w:rsid w:val="0029346E"/>
    <w:rsid w:val="0029380E"/>
    <w:rsid w:val="00293D9A"/>
    <w:rsid w:val="00293DAC"/>
    <w:rsid w:val="002943A9"/>
    <w:rsid w:val="00294569"/>
    <w:rsid w:val="00294895"/>
    <w:rsid w:val="00294968"/>
    <w:rsid w:val="00294C12"/>
    <w:rsid w:val="00294E0F"/>
    <w:rsid w:val="00295019"/>
    <w:rsid w:val="0029510E"/>
    <w:rsid w:val="002954B1"/>
    <w:rsid w:val="002955A7"/>
    <w:rsid w:val="00295677"/>
    <w:rsid w:val="00295893"/>
    <w:rsid w:val="00295895"/>
    <w:rsid w:val="0029592D"/>
    <w:rsid w:val="002959C9"/>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B2D"/>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8B7"/>
    <w:rsid w:val="002A4A15"/>
    <w:rsid w:val="002A52C4"/>
    <w:rsid w:val="002A580F"/>
    <w:rsid w:val="002A58A0"/>
    <w:rsid w:val="002A59B0"/>
    <w:rsid w:val="002A5CE1"/>
    <w:rsid w:val="002A5E68"/>
    <w:rsid w:val="002A6411"/>
    <w:rsid w:val="002A75D1"/>
    <w:rsid w:val="002A7764"/>
    <w:rsid w:val="002A7F9B"/>
    <w:rsid w:val="002B0410"/>
    <w:rsid w:val="002B060A"/>
    <w:rsid w:val="002B0622"/>
    <w:rsid w:val="002B0823"/>
    <w:rsid w:val="002B08E3"/>
    <w:rsid w:val="002B1677"/>
    <w:rsid w:val="002B1D82"/>
    <w:rsid w:val="002B230D"/>
    <w:rsid w:val="002B2863"/>
    <w:rsid w:val="002B2AA3"/>
    <w:rsid w:val="002B2B09"/>
    <w:rsid w:val="002B2D17"/>
    <w:rsid w:val="002B2EA0"/>
    <w:rsid w:val="002B2FD7"/>
    <w:rsid w:val="002B31F2"/>
    <w:rsid w:val="002B3294"/>
    <w:rsid w:val="002B37E8"/>
    <w:rsid w:val="002B413E"/>
    <w:rsid w:val="002B422D"/>
    <w:rsid w:val="002B4301"/>
    <w:rsid w:val="002B4CF2"/>
    <w:rsid w:val="002B4F14"/>
    <w:rsid w:val="002B4F65"/>
    <w:rsid w:val="002B4F77"/>
    <w:rsid w:val="002B5344"/>
    <w:rsid w:val="002B58B5"/>
    <w:rsid w:val="002B5AE3"/>
    <w:rsid w:val="002B6776"/>
    <w:rsid w:val="002B685E"/>
    <w:rsid w:val="002B68E5"/>
    <w:rsid w:val="002B68EC"/>
    <w:rsid w:val="002B6C99"/>
    <w:rsid w:val="002B6CA4"/>
    <w:rsid w:val="002B6FC5"/>
    <w:rsid w:val="002B7211"/>
    <w:rsid w:val="002B72C2"/>
    <w:rsid w:val="002B75C5"/>
    <w:rsid w:val="002B76F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3CD"/>
    <w:rsid w:val="002C3515"/>
    <w:rsid w:val="002C3640"/>
    <w:rsid w:val="002C3707"/>
    <w:rsid w:val="002C3C8C"/>
    <w:rsid w:val="002C3DB4"/>
    <w:rsid w:val="002C3EFD"/>
    <w:rsid w:val="002C42DA"/>
    <w:rsid w:val="002C467D"/>
    <w:rsid w:val="002C470A"/>
    <w:rsid w:val="002C48B2"/>
    <w:rsid w:val="002C4EC6"/>
    <w:rsid w:val="002C4F31"/>
    <w:rsid w:val="002C50C6"/>
    <w:rsid w:val="002C5592"/>
    <w:rsid w:val="002C56AA"/>
    <w:rsid w:val="002C57ED"/>
    <w:rsid w:val="002C5984"/>
    <w:rsid w:val="002C5BBA"/>
    <w:rsid w:val="002C5BC5"/>
    <w:rsid w:val="002C5E65"/>
    <w:rsid w:val="002C62BE"/>
    <w:rsid w:val="002C6318"/>
    <w:rsid w:val="002C683A"/>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21E"/>
    <w:rsid w:val="002D1363"/>
    <w:rsid w:val="002D138E"/>
    <w:rsid w:val="002D1816"/>
    <w:rsid w:val="002D1976"/>
    <w:rsid w:val="002D1ACC"/>
    <w:rsid w:val="002D1C82"/>
    <w:rsid w:val="002D1D52"/>
    <w:rsid w:val="002D25E5"/>
    <w:rsid w:val="002D2655"/>
    <w:rsid w:val="002D2787"/>
    <w:rsid w:val="002D35F5"/>
    <w:rsid w:val="002D37C8"/>
    <w:rsid w:val="002D3CF2"/>
    <w:rsid w:val="002D3E51"/>
    <w:rsid w:val="002D40EF"/>
    <w:rsid w:val="002D4397"/>
    <w:rsid w:val="002D45E0"/>
    <w:rsid w:val="002D4620"/>
    <w:rsid w:val="002D4BE3"/>
    <w:rsid w:val="002D4C07"/>
    <w:rsid w:val="002D53A8"/>
    <w:rsid w:val="002D5627"/>
    <w:rsid w:val="002D5636"/>
    <w:rsid w:val="002D570C"/>
    <w:rsid w:val="002D5945"/>
    <w:rsid w:val="002D612C"/>
    <w:rsid w:val="002D62AC"/>
    <w:rsid w:val="002D669B"/>
    <w:rsid w:val="002D6869"/>
    <w:rsid w:val="002D6AD3"/>
    <w:rsid w:val="002D6DC2"/>
    <w:rsid w:val="002D6DE3"/>
    <w:rsid w:val="002D7038"/>
    <w:rsid w:val="002D74AC"/>
    <w:rsid w:val="002D77A7"/>
    <w:rsid w:val="002D7D00"/>
    <w:rsid w:val="002E0073"/>
    <w:rsid w:val="002E01C7"/>
    <w:rsid w:val="002E043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C37"/>
    <w:rsid w:val="002E32E6"/>
    <w:rsid w:val="002E3616"/>
    <w:rsid w:val="002E3AF4"/>
    <w:rsid w:val="002E3C54"/>
    <w:rsid w:val="002E3D5C"/>
    <w:rsid w:val="002E4569"/>
    <w:rsid w:val="002E4D40"/>
    <w:rsid w:val="002E4F6A"/>
    <w:rsid w:val="002E5204"/>
    <w:rsid w:val="002E5422"/>
    <w:rsid w:val="002E5878"/>
    <w:rsid w:val="002E5907"/>
    <w:rsid w:val="002E594B"/>
    <w:rsid w:val="002E64A9"/>
    <w:rsid w:val="002E6670"/>
    <w:rsid w:val="002E66AF"/>
    <w:rsid w:val="002E6C49"/>
    <w:rsid w:val="002E6CF4"/>
    <w:rsid w:val="002E6D0A"/>
    <w:rsid w:val="002E6E29"/>
    <w:rsid w:val="002E6E49"/>
    <w:rsid w:val="002E6F3B"/>
    <w:rsid w:val="002E6F46"/>
    <w:rsid w:val="002E7154"/>
    <w:rsid w:val="002E73A8"/>
    <w:rsid w:val="002E778B"/>
    <w:rsid w:val="002E7B82"/>
    <w:rsid w:val="002E7D66"/>
    <w:rsid w:val="002E7DF0"/>
    <w:rsid w:val="002E7F3B"/>
    <w:rsid w:val="002F026B"/>
    <w:rsid w:val="002F03C4"/>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3B"/>
    <w:rsid w:val="002F4476"/>
    <w:rsid w:val="002F454A"/>
    <w:rsid w:val="002F5171"/>
    <w:rsid w:val="002F540F"/>
    <w:rsid w:val="002F5425"/>
    <w:rsid w:val="002F5799"/>
    <w:rsid w:val="002F5924"/>
    <w:rsid w:val="002F5E5A"/>
    <w:rsid w:val="002F67E6"/>
    <w:rsid w:val="002F67EA"/>
    <w:rsid w:val="002F6AC0"/>
    <w:rsid w:val="002F6AFB"/>
    <w:rsid w:val="002F6B8E"/>
    <w:rsid w:val="002F6F31"/>
    <w:rsid w:val="002F70DF"/>
    <w:rsid w:val="002F7207"/>
    <w:rsid w:val="002F73C6"/>
    <w:rsid w:val="002F74E6"/>
    <w:rsid w:val="002F7558"/>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57"/>
    <w:rsid w:val="0030417D"/>
    <w:rsid w:val="00304328"/>
    <w:rsid w:val="0030451F"/>
    <w:rsid w:val="003045EF"/>
    <w:rsid w:val="00304713"/>
    <w:rsid w:val="00304738"/>
    <w:rsid w:val="0030478F"/>
    <w:rsid w:val="003047E3"/>
    <w:rsid w:val="00304959"/>
    <w:rsid w:val="00304B4B"/>
    <w:rsid w:val="00304B51"/>
    <w:rsid w:val="00304BFC"/>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B2A"/>
    <w:rsid w:val="003111F0"/>
    <w:rsid w:val="00311222"/>
    <w:rsid w:val="00311898"/>
    <w:rsid w:val="003118F2"/>
    <w:rsid w:val="00311C55"/>
    <w:rsid w:val="00311D6F"/>
    <w:rsid w:val="003123A3"/>
    <w:rsid w:val="0031264C"/>
    <w:rsid w:val="00312A11"/>
    <w:rsid w:val="00312BB7"/>
    <w:rsid w:val="003133FB"/>
    <w:rsid w:val="00313800"/>
    <w:rsid w:val="00313806"/>
    <w:rsid w:val="0031390A"/>
    <w:rsid w:val="00313965"/>
    <w:rsid w:val="00313A2D"/>
    <w:rsid w:val="00313AE8"/>
    <w:rsid w:val="00313B33"/>
    <w:rsid w:val="00313C7D"/>
    <w:rsid w:val="00313FF7"/>
    <w:rsid w:val="00314EA6"/>
    <w:rsid w:val="0031528C"/>
    <w:rsid w:val="0031528F"/>
    <w:rsid w:val="00315655"/>
    <w:rsid w:val="00315801"/>
    <w:rsid w:val="00315A4A"/>
    <w:rsid w:val="00315ADC"/>
    <w:rsid w:val="00315DBD"/>
    <w:rsid w:val="00316129"/>
    <w:rsid w:val="003164EF"/>
    <w:rsid w:val="00317157"/>
    <w:rsid w:val="003174ED"/>
    <w:rsid w:val="00317795"/>
    <w:rsid w:val="003178DD"/>
    <w:rsid w:val="00317970"/>
    <w:rsid w:val="00317A9E"/>
    <w:rsid w:val="00317D0B"/>
    <w:rsid w:val="00317FF0"/>
    <w:rsid w:val="0032034F"/>
    <w:rsid w:val="00320A90"/>
    <w:rsid w:val="00320B75"/>
    <w:rsid w:val="00320D2A"/>
    <w:rsid w:val="00320D4F"/>
    <w:rsid w:val="00320ED3"/>
    <w:rsid w:val="00320EEC"/>
    <w:rsid w:val="003210E9"/>
    <w:rsid w:val="003212E2"/>
    <w:rsid w:val="00321355"/>
    <w:rsid w:val="003213F6"/>
    <w:rsid w:val="00321447"/>
    <w:rsid w:val="00321564"/>
    <w:rsid w:val="00321653"/>
    <w:rsid w:val="0032169D"/>
    <w:rsid w:val="00321789"/>
    <w:rsid w:val="0032196D"/>
    <w:rsid w:val="00321B3E"/>
    <w:rsid w:val="0032209C"/>
    <w:rsid w:val="0032212C"/>
    <w:rsid w:val="00322222"/>
    <w:rsid w:val="0032230F"/>
    <w:rsid w:val="00322386"/>
    <w:rsid w:val="003225B8"/>
    <w:rsid w:val="0032266C"/>
    <w:rsid w:val="003229F0"/>
    <w:rsid w:val="00322C77"/>
    <w:rsid w:val="00322F18"/>
    <w:rsid w:val="00323256"/>
    <w:rsid w:val="00323342"/>
    <w:rsid w:val="003235DA"/>
    <w:rsid w:val="00323719"/>
    <w:rsid w:val="00323877"/>
    <w:rsid w:val="00323F0E"/>
    <w:rsid w:val="00324116"/>
    <w:rsid w:val="00324139"/>
    <w:rsid w:val="003241F8"/>
    <w:rsid w:val="00324294"/>
    <w:rsid w:val="0032452D"/>
    <w:rsid w:val="00324639"/>
    <w:rsid w:val="00324912"/>
    <w:rsid w:val="00324D3B"/>
    <w:rsid w:val="00325274"/>
    <w:rsid w:val="0032541C"/>
    <w:rsid w:val="00325507"/>
    <w:rsid w:val="00325534"/>
    <w:rsid w:val="003256A5"/>
    <w:rsid w:val="003258F8"/>
    <w:rsid w:val="00325CB7"/>
    <w:rsid w:val="003263DB"/>
    <w:rsid w:val="0032671D"/>
    <w:rsid w:val="00326CBD"/>
    <w:rsid w:val="00326D05"/>
    <w:rsid w:val="00326DD8"/>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B8C"/>
    <w:rsid w:val="00334C43"/>
    <w:rsid w:val="00334CCA"/>
    <w:rsid w:val="003357E0"/>
    <w:rsid w:val="00335852"/>
    <w:rsid w:val="00335853"/>
    <w:rsid w:val="00335C3E"/>
    <w:rsid w:val="00335EA1"/>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A8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DE9"/>
    <w:rsid w:val="00343E8F"/>
    <w:rsid w:val="00344055"/>
    <w:rsid w:val="003446A9"/>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0CBD"/>
    <w:rsid w:val="00351147"/>
    <w:rsid w:val="00352202"/>
    <w:rsid w:val="003522C0"/>
    <w:rsid w:val="00352347"/>
    <w:rsid w:val="0035272B"/>
    <w:rsid w:val="003528E2"/>
    <w:rsid w:val="003529ED"/>
    <w:rsid w:val="00352C97"/>
    <w:rsid w:val="00352D3C"/>
    <w:rsid w:val="00352D3F"/>
    <w:rsid w:val="003531D7"/>
    <w:rsid w:val="003536E8"/>
    <w:rsid w:val="003538B0"/>
    <w:rsid w:val="00353BBD"/>
    <w:rsid w:val="00354250"/>
    <w:rsid w:val="00354749"/>
    <w:rsid w:val="00354C21"/>
    <w:rsid w:val="00354E54"/>
    <w:rsid w:val="00354EA6"/>
    <w:rsid w:val="003554D3"/>
    <w:rsid w:val="003554FC"/>
    <w:rsid w:val="00355946"/>
    <w:rsid w:val="00355A3C"/>
    <w:rsid w:val="00355D09"/>
    <w:rsid w:val="00355F24"/>
    <w:rsid w:val="0035603C"/>
    <w:rsid w:val="00356205"/>
    <w:rsid w:val="0035631C"/>
    <w:rsid w:val="00356349"/>
    <w:rsid w:val="003563F2"/>
    <w:rsid w:val="0035646C"/>
    <w:rsid w:val="00356A44"/>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1B4"/>
    <w:rsid w:val="003622F7"/>
    <w:rsid w:val="003623FD"/>
    <w:rsid w:val="00362594"/>
    <w:rsid w:val="00362723"/>
    <w:rsid w:val="00362AC3"/>
    <w:rsid w:val="00362C97"/>
    <w:rsid w:val="00362D39"/>
    <w:rsid w:val="00362D9A"/>
    <w:rsid w:val="00362EF5"/>
    <w:rsid w:val="00363207"/>
    <w:rsid w:val="0036358E"/>
    <w:rsid w:val="00363683"/>
    <w:rsid w:val="00363E2E"/>
    <w:rsid w:val="00363E9D"/>
    <w:rsid w:val="00364176"/>
    <w:rsid w:val="003643C2"/>
    <w:rsid w:val="003643EB"/>
    <w:rsid w:val="0036467B"/>
    <w:rsid w:val="00364900"/>
    <w:rsid w:val="00364943"/>
    <w:rsid w:val="00364C2C"/>
    <w:rsid w:val="00364D71"/>
    <w:rsid w:val="0036505B"/>
    <w:rsid w:val="0036511B"/>
    <w:rsid w:val="003653FB"/>
    <w:rsid w:val="003654F4"/>
    <w:rsid w:val="0036578A"/>
    <w:rsid w:val="0036590C"/>
    <w:rsid w:val="00365AC6"/>
    <w:rsid w:val="00366148"/>
    <w:rsid w:val="0036619A"/>
    <w:rsid w:val="003661B7"/>
    <w:rsid w:val="003662A0"/>
    <w:rsid w:val="0036633D"/>
    <w:rsid w:val="00366852"/>
    <w:rsid w:val="00366ACE"/>
    <w:rsid w:val="00367206"/>
    <w:rsid w:val="00367676"/>
    <w:rsid w:val="00367BC5"/>
    <w:rsid w:val="00367FA4"/>
    <w:rsid w:val="003700B7"/>
    <w:rsid w:val="003706CF"/>
    <w:rsid w:val="00370FE9"/>
    <w:rsid w:val="00371079"/>
    <w:rsid w:val="0037107E"/>
    <w:rsid w:val="003715A8"/>
    <w:rsid w:val="00371A1A"/>
    <w:rsid w:val="00371A4B"/>
    <w:rsid w:val="00371D16"/>
    <w:rsid w:val="00372478"/>
    <w:rsid w:val="00372775"/>
    <w:rsid w:val="003727F2"/>
    <w:rsid w:val="00372B14"/>
    <w:rsid w:val="00373348"/>
    <w:rsid w:val="00373624"/>
    <w:rsid w:val="003737DF"/>
    <w:rsid w:val="0037389D"/>
    <w:rsid w:val="00374875"/>
    <w:rsid w:val="0037499D"/>
    <w:rsid w:val="00374CD3"/>
    <w:rsid w:val="0037517F"/>
    <w:rsid w:val="003752CB"/>
    <w:rsid w:val="0037586A"/>
    <w:rsid w:val="00375A85"/>
    <w:rsid w:val="00375C99"/>
    <w:rsid w:val="00376757"/>
    <w:rsid w:val="003767B6"/>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F"/>
    <w:rsid w:val="0038080E"/>
    <w:rsid w:val="00380E71"/>
    <w:rsid w:val="0038118E"/>
    <w:rsid w:val="003814A6"/>
    <w:rsid w:val="003817F0"/>
    <w:rsid w:val="0038183C"/>
    <w:rsid w:val="00381CB3"/>
    <w:rsid w:val="00381EC0"/>
    <w:rsid w:val="003820D6"/>
    <w:rsid w:val="00382618"/>
    <w:rsid w:val="003826E5"/>
    <w:rsid w:val="003828BC"/>
    <w:rsid w:val="00382CEF"/>
    <w:rsid w:val="00382D6E"/>
    <w:rsid w:val="00383268"/>
    <w:rsid w:val="003833B6"/>
    <w:rsid w:val="0038384E"/>
    <w:rsid w:val="00383909"/>
    <w:rsid w:val="00383F5D"/>
    <w:rsid w:val="00384048"/>
    <w:rsid w:val="003842AB"/>
    <w:rsid w:val="00384437"/>
    <w:rsid w:val="00384744"/>
    <w:rsid w:val="00384779"/>
    <w:rsid w:val="003847DB"/>
    <w:rsid w:val="00384D63"/>
    <w:rsid w:val="003850CF"/>
    <w:rsid w:val="00385137"/>
    <w:rsid w:val="0038514C"/>
    <w:rsid w:val="00385676"/>
    <w:rsid w:val="00385870"/>
    <w:rsid w:val="003859E7"/>
    <w:rsid w:val="00385D6E"/>
    <w:rsid w:val="00385E3D"/>
    <w:rsid w:val="00385EED"/>
    <w:rsid w:val="0038682B"/>
    <w:rsid w:val="00386C37"/>
    <w:rsid w:val="0038709D"/>
    <w:rsid w:val="003870EF"/>
    <w:rsid w:val="0038762F"/>
    <w:rsid w:val="0038770D"/>
    <w:rsid w:val="00387C70"/>
    <w:rsid w:val="00387D52"/>
    <w:rsid w:val="00387FE2"/>
    <w:rsid w:val="00390148"/>
    <w:rsid w:val="00390279"/>
    <w:rsid w:val="0039078F"/>
    <w:rsid w:val="00390E44"/>
    <w:rsid w:val="00391174"/>
    <w:rsid w:val="00391699"/>
    <w:rsid w:val="00391BF9"/>
    <w:rsid w:val="0039218F"/>
    <w:rsid w:val="00392C41"/>
    <w:rsid w:val="00392C7A"/>
    <w:rsid w:val="00393358"/>
    <w:rsid w:val="003933E4"/>
    <w:rsid w:val="00393948"/>
    <w:rsid w:val="003939B0"/>
    <w:rsid w:val="00393EC2"/>
    <w:rsid w:val="0039409D"/>
    <w:rsid w:val="00394518"/>
    <w:rsid w:val="003945A5"/>
    <w:rsid w:val="0039460B"/>
    <w:rsid w:val="003949AC"/>
    <w:rsid w:val="003949FA"/>
    <w:rsid w:val="00394CC1"/>
    <w:rsid w:val="00394D3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DC"/>
    <w:rsid w:val="003969B1"/>
    <w:rsid w:val="00396EC0"/>
    <w:rsid w:val="00397062"/>
    <w:rsid w:val="0039709D"/>
    <w:rsid w:val="003970A7"/>
    <w:rsid w:val="00397996"/>
    <w:rsid w:val="00397C5B"/>
    <w:rsid w:val="003A00FF"/>
    <w:rsid w:val="003A015B"/>
    <w:rsid w:val="003A02D6"/>
    <w:rsid w:val="003A03DD"/>
    <w:rsid w:val="003A066D"/>
    <w:rsid w:val="003A0706"/>
    <w:rsid w:val="003A119D"/>
    <w:rsid w:val="003A1629"/>
    <w:rsid w:val="003A179B"/>
    <w:rsid w:val="003A1881"/>
    <w:rsid w:val="003A1A05"/>
    <w:rsid w:val="003A1DB7"/>
    <w:rsid w:val="003A2703"/>
    <w:rsid w:val="003A27F8"/>
    <w:rsid w:val="003A2893"/>
    <w:rsid w:val="003A2A98"/>
    <w:rsid w:val="003A2C62"/>
    <w:rsid w:val="003A3313"/>
    <w:rsid w:val="003A35A1"/>
    <w:rsid w:val="003A36D1"/>
    <w:rsid w:val="003A370B"/>
    <w:rsid w:val="003A370F"/>
    <w:rsid w:val="003A3CB8"/>
    <w:rsid w:val="003A3EA2"/>
    <w:rsid w:val="003A4BDD"/>
    <w:rsid w:val="003A5452"/>
    <w:rsid w:val="003A551E"/>
    <w:rsid w:val="003A59E7"/>
    <w:rsid w:val="003A5EAD"/>
    <w:rsid w:val="003A5EB6"/>
    <w:rsid w:val="003A5F52"/>
    <w:rsid w:val="003A609E"/>
    <w:rsid w:val="003A6196"/>
    <w:rsid w:val="003A628A"/>
    <w:rsid w:val="003A6B12"/>
    <w:rsid w:val="003A6BE1"/>
    <w:rsid w:val="003A6CF5"/>
    <w:rsid w:val="003A6DEB"/>
    <w:rsid w:val="003A71CA"/>
    <w:rsid w:val="003A7244"/>
    <w:rsid w:val="003A729C"/>
    <w:rsid w:val="003A7366"/>
    <w:rsid w:val="003A7426"/>
    <w:rsid w:val="003A787B"/>
    <w:rsid w:val="003A7A57"/>
    <w:rsid w:val="003A7E31"/>
    <w:rsid w:val="003B0013"/>
    <w:rsid w:val="003B0657"/>
    <w:rsid w:val="003B072C"/>
    <w:rsid w:val="003B0D35"/>
    <w:rsid w:val="003B1143"/>
    <w:rsid w:val="003B11B8"/>
    <w:rsid w:val="003B1C4C"/>
    <w:rsid w:val="003B2317"/>
    <w:rsid w:val="003B26E3"/>
    <w:rsid w:val="003B2803"/>
    <w:rsid w:val="003B2AE3"/>
    <w:rsid w:val="003B3158"/>
    <w:rsid w:val="003B33D4"/>
    <w:rsid w:val="003B342C"/>
    <w:rsid w:val="003B370B"/>
    <w:rsid w:val="003B3BAC"/>
    <w:rsid w:val="003B3F3B"/>
    <w:rsid w:val="003B4028"/>
    <w:rsid w:val="003B405A"/>
    <w:rsid w:val="003B45E9"/>
    <w:rsid w:val="003B46E4"/>
    <w:rsid w:val="003B4915"/>
    <w:rsid w:val="003B4B89"/>
    <w:rsid w:val="003B4E9A"/>
    <w:rsid w:val="003B4F88"/>
    <w:rsid w:val="003B4F97"/>
    <w:rsid w:val="003B5220"/>
    <w:rsid w:val="003B536C"/>
    <w:rsid w:val="003B541F"/>
    <w:rsid w:val="003B542D"/>
    <w:rsid w:val="003B6106"/>
    <w:rsid w:val="003B61C4"/>
    <w:rsid w:val="003B6394"/>
    <w:rsid w:val="003B63E6"/>
    <w:rsid w:val="003B6854"/>
    <w:rsid w:val="003B6AA2"/>
    <w:rsid w:val="003B6D67"/>
    <w:rsid w:val="003B6D8C"/>
    <w:rsid w:val="003B75BF"/>
    <w:rsid w:val="003B75D7"/>
    <w:rsid w:val="003C01CB"/>
    <w:rsid w:val="003C0232"/>
    <w:rsid w:val="003C0533"/>
    <w:rsid w:val="003C05AA"/>
    <w:rsid w:val="003C061B"/>
    <w:rsid w:val="003C0A26"/>
    <w:rsid w:val="003C0B54"/>
    <w:rsid w:val="003C0D94"/>
    <w:rsid w:val="003C1360"/>
    <w:rsid w:val="003C144D"/>
    <w:rsid w:val="003C1B7C"/>
    <w:rsid w:val="003C1BEC"/>
    <w:rsid w:val="003C1F67"/>
    <w:rsid w:val="003C20B3"/>
    <w:rsid w:val="003C2403"/>
    <w:rsid w:val="003C27AE"/>
    <w:rsid w:val="003C2C52"/>
    <w:rsid w:val="003C2E72"/>
    <w:rsid w:val="003C3246"/>
    <w:rsid w:val="003C39DF"/>
    <w:rsid w:val="003C3A26"/>
    <w:rsid w:val="003C3B61"/>
    <w:rsid w:val="003C3E04"/>
    <w:rsid w:val="003C3E9D"/>
    <w:rsid w:val="003C3F1D"/>
    <w:rsid w:val="003C416F"/>
    <w:rsid w:val="003C4300"/>
    <w:rsid w:val="003C4991"/>
    <w:rsid w:val="003C52DF"/>
    <w:rsid w:val="003C5336"/>
    <w:rsid w:val="003C55C8"/>
    <w:rsid w:val="003C5BE0"/>
    <w:rsid w:val="003C5C32"/>
    <w:rsid w:val="003C5D9D"/>
    <w:rsid w:val="003C6705"/>
    <w:rsid w:val="003C6813"/>
    <w:rsid w:val="003C6922"/>
    <w:rsid w:val="003C6C81"/>
    <w:rsid w:val="003C6EAE"/>
    <w:rsid w:val="003C6FF1"/>
    <w:rsid w:val="003C70F5"/>
    <w:rsid w:val="003C7408"/>
    <w:rsid w:val="003C74F1"/>
    <w:rsid w:val="003C7558"/>
    <w:rsid w:val="003C762D"/>
    <w:rsid w:val="003C76C7"/>
    <w:rsid w:val="003C76EA"/>
    <w:rsid w:val="003C7998"/>
    <w:rsid w:val="003C7DD9"/>
    <w:rsid w:val="003D070C"/>
    <w:rsid w:val="003D0719"/>
    <w:rsid w:val="003D0840"/>
    <w:rsid w:val="003D0893"/>
    <w:rsid w:val="003D0AA5"/>
    <w:rsid w:val="003D0BB2"/>
    <w:rsid w:val="003D0FA8"/>
    <w:rsid w:val="003D10A7"/>
    <w:rsid w:val="003D1166"/>
    <w:rsid w:val="003D1433"/>
    <w:rsid w:val="003D14EE"/>
    <w:rsid w:val="003D1AE7"/>
    <w:rsid w:val="003D1E8B"/>
    <w:rsid w:val="003D1FA9"/>
    <w:rsid w:val="003D2636"/>
    <w:rsid w:val="003D2B0B"/>
    <w:rsid w:val="003D2BA7"/>
    <w:rsid w:val="003D2BCF"/>
    <w:rsid w:val="003D3378"/>
    <w:rsid w:val="003D3437"/>
    <w:rsid w:val="003D3B62"/>
    <w:rsid w:val="003D3D82"/>
    <w:rsid w:val="003D3D9B"/>
    <w:rsid w:val="003D3FCC"/>
    <w:rsid w:val="003D4025"/>
    <w:rsid w:val="003D40CF"/>
    <w:rsid w:val="003D4117"/>
    <w:rsid w:val="003D43C3"/>
    <w:rsid w:val="003D4795"/>
    <w:rsid w:val="003D47D6"/>
    <w:rsid w:val="003D4E20"/>
    <w:rsid w:val="003D5760"/>
    <w:rsid w:val="003D5BFF"/>
    <w:rsid w:val="003D5E7C"/>
    <w:rsid w:val="003D5ED8"/>
    <w:rsid w:val="003D6067"/>
    <w:rsid w:val="003D6242"/>
    <w:rsid w:val="003D685E"/>
    <w:rsid w:val="003D68CA"/>
    <w:rsid w:val="003D6A6C"/>
    <w:rsid w:val="003D6C98"/>
    <w:rsid w:val="003D6D49"/>
    <w:rsid w:val="003D709F"/>
    <w:rsid w:val="003D72B6"/>
    <w:rsid w:val="003D72C2"/>
    <w:rsid w:val="003D740B"/>
    <w:rsid w:val="003D78A6"/>
    <w:rsid w:val="003D7958"/>
    <w:rsid w:val="003D7D4E"/>
    <w:rsid w:val="003D7E0E"/>
    <w:rsid w:val="003D7FD7"/>
    <w:rsid w:val="003E0173"/>
    <w:rsid w:val="003E0523"/>
    <w:rsid w:val="003E05E7"/>
    <w:rsid w:val="003E0697"/>
    <w:rsid w:val="003E0BDF"/>
    <w:rsid w:val="003E0C42"/>
    <w:rsid w:val="003E0F1E"/>
    <w:rsid w:val="003E0F6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6EA"/>
    <w:rsid w:val="003E48D0"/>
    <w:rsid w:val="003E4D3F"/>
    <w:rsid w:val="003E540D"/>
    <w:rsid w:val="003E5925"/>
    <w:rsid w:val="003E5C31"/>
    <w:rsid w:val="003E5C9A"/>
    <w:rsid w:val="003E5E9E"/>
    <w:rsid w:val="003E6457"/>
    <w:rsid w:val="003E647F"/>
    <w:rsid w:val="003E6649"/>
    <w:rsid w:val="003E677A"/>
    <w:rsid w:val="003E6798"/>
    <w:rsid w:val="003E69F1"/>
    <w:rsid w:val="003E69FE"/>
    <w:rsid w:val="003E6BF3"/>
    <w:rsid w:val="003E6DC9"/>
    <w:rsid w:val="003E70C4"/>
    <w:rsid w:val="003E73B0"/>
    <w:rsid w:val="003E77BF"/>
    <w:rsid w:val="003E7C42"/>
    <w:rsid w:val="003E7F4A"/>
    <w:rsid w:val="003F003E"/>
    <w:rsid w:val="003F0127"/>
    <w:rsid w:val="003F01D8"/>
    <w:rsid w:val="003F042A"/>
    <w:rsid w:val="003F0A98"/>
    <w:rsid w:val="003F0C88"/>
    <w:rsid w:val="003F0E50"/>
    <w:rsid w:val="003F1007"/>
    <w:rsid w:val="003F13D9"/>
    <w:rsid w:val="003F1443"/>
    <w:rsid w:val="003F1D71"/>
    <w:rsid w:val="003F1E25"/>
    <w:rsid w:val="003F20CC"/>
    <w:rsid w:val="003F2209"/>
    <w:rsid w:val="003F29EB"/>
    <w:rsid w:val="003F2A6C"/>
    <w:rsid w:val="003F2C2D"/>
    <w:rsid w:val="003F2E39"/>
    <w:rsid w:val="003F33E9"/>
    <w:rsid w:val="003F34A1"/>
    <w:rsid w:val="003F3568"/>
    <w:rsid w:val="003F3576"/>
    <w:rsid w:val="003F39A8"/>
    <w:rsid w:val="003F39B0"/>
    <w:rsid w:val="003F3C7E"/>
    <w:rsid w:val="003F3E9E"/>
    <w:rsid w:val="003F3F34"/>
    <w:rsid w:val="003F3F79"/>
    <w:rsid w:val="003F43DA"/>
    <w:rsid w:val="003F4542"/>
    <w:rsid w:val="003F454F"/>
    <w:rsid w:val="003F46D8"/>
    <w:rsid w:val="003F4859"/>
    <w:rsid w:val="003F48A0"/>
    <w:rsid w:val="003F4BA0"/>
    <w:rsid w:val="003F4D43"/>
    <w:rsid w:val="003F4F75"/>
    <w:rsid w:val="003F5351"/>
    <w:rsid w:val="003F55B4"/>
    <w:rsid w:val="003F562A"/>
    <w:rsid w:val="003F56BF"/>
    <w:rsid w:val="003F5F75"/>
    <w:rsid w:val="003F63D5"/>
    <w:rsid w:val="003F6F71"/>
    <w:rsid w:val="003F703C"/>
    <w:rsid w:val="003F748F"/>
    <w:rsid w:val="003F77AC"/>
    <w:rsid w:val="004000E9"/>
    <w:rsid w:val="00400490"/>
    <w:rsid w:val="004004DB"/>
    <w:rsid w:val="00400B5D"/>
    <w:rsid w:val="00400CFB"/>
    <w:rsid w:val="004011BA"/>
    <w:rsid w:val="004012E8"/>
    <w:rsid w:val="00401345"/>
    <w:rsid w:val="004014E1"/>
    <w:rsid w:val="00401685"/>
    <w:rsid w:val="00401838"/>
    <w:rsid w:val="00401939"/>
    <w:rsid w:val="00401DEF"/>
    <w:rsid w:val="00401E2B"/>
    <w:rsid w:val="00402011"/>
    <w:rsid w:val="004020D0"/>
    <w:rsid w:val="004022FD"/>
    <w:rsid w:val="00402504"/>
    <w:rsid w:val="004026C1"/>
    <w:rsid w:val="0040273C"/>
    <w:rsid w:val="00402854"/>
    <w:rsid w:val="0040288B"/>
    <w:rsid w:val="00402EC6"/>
    <w:rsid w:val="00403284"/>
    <w:rsid w:val="00403340"/>
    <w:rsid w:val="00403646"/>
    <w:rsid w:val="00403713"/>
    <w:rsid w:val="004037A1"/>
    <w:rsid w:val="00403972"/>
    <w:rsid w:val="00403B53"/>
    <w:rsid w:val="00403F05"/>
    <w:rsid w:val="00404B9C"/>
    <w:rsid w:val="00404D0E"/>
    <w:rsid w:val="00405201"/>
    <w:rsid w:val="0040535B"/>
    <w:rsid w:val="00405647"/>
    <w:rsid w:val="004056C8"/>
    <w:rsid w:val="00405A2F"/>
    <w:rsid w:val="00405AC8"/>
    <w:rsid w:val="00405AD5"/>
    <w:rsid w:val="00405CF7"/>
    <w:rsid w:val="00405CF9"/>
    <w:rsid w:val="00405E61"/>
    <w:rsid w:val="00405F7F"/>
    <w:rsid w:val="00405FFF"/>
    <w:rsid w:val="00406274"/>
    <w:rsid w:val="004067B7"/>
    <w:rsid w:val="00406DD1"/>
    <w:rsid w:val="004072B9"/>
    <w:rsid w:val="004074AB"/>
    <w:rsid w:val="004079DE"/>
    <w:rsid w:val="00410123"/>
    <w:rsid w:val="00410205"/>
    <w:rsid w:val="0041028B"/>
    <w:rsid w:val="00410889"/>
    <w:rsid w:val="00410988"/>
    <w:rsid w:val="00410E10"/>
    <w:rsid w:val="00411815"/>
    <w:rsid w:val="00411991"/>
    <w:rsid w:val="004125C7"/>
    <w:rsid w:val="0041265C"/>
    <w:rsid w:val="004128DA"/>
    <w:rsid w:val="00412B2C"/>
    <w:rsid w:val="00412B6E"/>
    <w:rsid w:val="00412B85"/>
    <w:rsid w:val="00413220"/>
    <w:rsid w:val="004134D9"/>
    <w:rsid w:val="00413610"/>
    <w:rsid w:val="004136E1"/>
    <w:rsid w:val="0041379F"/>
    <w:rsid w:val="0041383A"/>
    <w:rsid w:val="00413917"/>
    <w:rsid w:val="00413AC3"/>
    <w:rsid w:val="00414040"/>
    <w:rsid w:val="004140E5"/>
    <w:rsid w:val="004140E9"/>
    <w:rsid w:val="00414A37"/>
    <w:rsid w:val="00414A8B"/>
    <w:rsid w:val="00414ADA"/>
    <w:rsid w:val="00414C9E"/>
    <w:rsid w:val="00414CC6"/>
    <w:rsid w:val="00414F4A"/>
    <w:rsid w:val="004152EE"/>
    <w:rsid w:val="0041536A"/>
    <w:rsid w:val="0041557E"/>
    <w:rsid w:val="004155A1"/>
    <w:rsid w:val="00415D3F"/>
    <w:rsid w:val="00416183"/>
    <w:rsid w:val="004163C1"/>
    <w:rsid w:val="0041660B"/>
    <w:rsid w:val="00416919"/>
    <w:rsid w:val="0041693C"/>
    <w:rsid w:val="00416A14"/>
    <w:rsid w:val="00416D92"/>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C3"/>
    <w:rsid w:val="00421EA0"/>
    <w:rsid w:val="00421ECC"/>
    <w:rsid w:val="004220E3"/>
    <w:rsid w:val="0042214B"/>
    <w:rsid w:val="00422170"/>
    <w:rsid w:val="004223A5"/>
    <w:rsid w:val="0042249B"/>
    <w:rsid w:val="00422668"/>
    <w:rsid w:val="00422732"/>
    <w:rsid w:val="00422B7D"/>
    <w:rsid w:val="00422B7F"/>
    <w:rsid w:val="00422D33"/>
    <w:rsid w:val="00422E22"/>
    <w:rsid w:val="0042305D"/>
    <w:rsid w:val="004231B1"/>
    <w:rsid w:val="00423483"/>
    <w:rsid w:val="0042350A"/>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BAF"/>
    <w:rsid w:val="00425D8C"/>
    <w:rsid w:val="00425E32"/>
    <w:rsid w:val="0042616B"/>
    <w:rsid w:val="00426389"/>
    <w:rsid w:val="004264F4"/>
    <w:rsid w:val="00426904"/>
    <w:rsid w:val="00426B04"/>
    <w:rsid w:val="00426C89"/>
    <w:rsid w:val="00426E15"/>
    <w:rsid w:val="0042755E"/>
    <w:rsid w:val="0042760F"/>
    <w:rsid w:val="00427818"/>
    <w:rsid w:val="00427830"/>
    <w:rsid w:val="00427A1E"/>
    <w:rsid w:val="00427BBC"/>
    <w:rsid w:val="00430768"/>
    <w:rsid w:val="004307FF"/>
    <w:rsid w:val="00430CC6"/>
    <w:rsid w:val="00430E57"/>
    <w:rsid w:val="00430FB5"/>
    <w:rsid w:val="0043108E"/>
    <w:rsid w:val="00431340"/>
    <w:rsid w:val="00431FB8"/>
    <w:rsid w:val="00432102"/>
    <w:rsid w:val="00432296"/>
    <w:rsid w:val="0043255A"/>
    <w:rsid w:val="00432871"/>
    <w:rsid w:val="00432BE5"/>
    <w:rsid w:val="00432CCA"/>
    <w:rsid w:val="00433018"/>
    <w:rsid w:val="00433222"/>
    <w:rsid w:val="004333EB"/>
    <w:rsid w:val="0043344E"/>
    <w:rsid w:val="0043354C"/>
    <w:rsid w:val="004336DE"/>
    <w:rsid w:val="0043381F"/>
    <w:rsid w:val="00433D59"/>
    <w:rsid w:val="004342A3"/>
    <w:rsid w:val="004345D8"/>
    <w:rsid w:val="00434925"/>
    <w:rsid w:val="004349A1"/>
    <w:rsid w:val="00435350"/>
    <w:rsid w:val="004353A4"/>
    <w:rsid w:val="004354FF"/>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07D7"/>
    <w:rsid w:val="00441030"/>
    <w:rsid w:val="004412C2"/>
    <w:rsid w:val="004417BC"/>
    <w:rsid w:val="004417CD"/>
    <w:rsid w:val="004417E3"/>
    <w:rsid w:val="00441D70"/>
    <w:rsid w:val="00442070"/>
    <w:rsid w:val="00442596"/>
    <w:rsid w:val="00442B2D"/>
    <w:rsid w:val="00442B69"/>
    <w:rsid w:val="00442EAC"/>
    <w:rsid w:val="0044306D"/>
    <w:rsid w:val="00443248"/>
    <w:rsid w:val="00443394"/>
    <w:rsid w:val="004435C7"/>
    <w:rsid w:val="004436F7"/>
    <w:rsid w:val="004438CC"/>
    <w:rsid w:val="00443D0F"/>
    <w:rsid w:val="00444035"/>
    <w:rsid w:val="00444136"/>
    <w:rsid w:val="00444226"/>
    <w:rsid w:val="00444A5F"/>
    <w:rsid w:val="00444B2F"/>
    <w:rsid w:val="00444C76"/>
    <w:rsid w:val="004453C1"/>
    <w:rsid w:val="004454E5"/>
    <w:rsid w:val="0044555F"/>
    <w:rsid w:val="00445D99"/>
    <w:rsid w:val="0044605E"/>
    <w:rsid w:val="0044642D"/>
    <w:rsid w:val="00446440"/>
    <w:rsid w:val="0044661E"/>
    <w:rsid w:val="004466EF"/>
    <w:rsid w:val="004467E1"/>
    <w:rsid w:val="00446819"/>
    <w:rsid w:val="00446E2D"/>
    <w:rsid w:val="0044701A"/>
    <w:rsid w:val="004470C2"/>
    <w:rsid w:val="0044720F"/>
    <w:rsid w:val="004473F3"/>
    <w:rsid w:val="00447608"/>
    <w:rsid w:val="00447FA1"/>
    <w:rsid w:val="0045007A"/>
    <w:rsid w:val="0045055D"/>
    <w:rsid w:val="00450665"/>
    <w:rsid w:val="004507CC"/>
    <w:rsid w:val="00450B8F"/>
    <w:rsid w:val="004510DA"/>
    <w:rsid w:val="00451136"/>
    <w:rsid w:val="00451489"/>
    <w:rsid w:val="004514B1"/>
    <w:rsid w:val="00451613"/>
    <w:rsid w:val="00451979"/>
    <w:rsid w:val="004519C1"/>
    <w:rsid w:val="004519E2"/>
    <w:rsid w:val="00451ACA"/>
    <w:rsid w:val="004521E3"/>
    <w:rsid w:val="00452785"/>
    <w:rsid w:val="004528FA"/>
    <w:rsid w:val="00452DB4"/>
    <w:rsid w:val="00453009"/>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72F"/>
    <w:rsid w:val="00455A04"/>
    <w:rsid w:val="00455F04"/>
    <w:rsid w:val="00455F32"/>
    <w:rsid w:val="00456ADB"/>
    <w:rsid w:val="00456B09"/>
    <w:rsid w:val="00456FD6"/>
    <w:rsid w:val="00457328"/>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634"/>
    <w:rsid w:val="00465DBD"/>
    <w:rsid w:val="004661E0"/>
    <w:rsid w:val="00466749"/>
    <w:rsid w:val="004669CF"/>
    <w:rsid w:val="00466A5C"/>
    <w:rsid w:val="0046756E"/>
    <w:rsid w:val="00467D76"/>
    <w:rsid w:val="00470116"/>
    <w:rsid w:val="0047047C"/>
    <w:rsid w:val="00470684"/>
    <w:rsid w:val="00470768"/>
    <w:rsid w:val="00470922"/>
    <w:rsid w:val="0047094A"/>
    <w:rsid w:val="004709D4"/>
    <w:rsid w:val="00470E4B"/>
    <w:rsid w:val="00470ED5"/>
    <w:rsid w:val="0047104D"/>
    <w:rsid w:val="004713D1"/>
    <w:rsid w:val="004713DC"/>
    <w:rsid w:val="00471676"/>
    <w:rsid w:val="00471989"/>
    <w:rsid w:val="00472148"/>
    <w:rsid w:val="0047252C"/>
    <w:rsid w:val="00472EBC"/>
    <w:rsid w:val="004732EA"/>
    <w:rsid w:val="004738B9"/>
    <w:rsid w:val="0047399E"/>
    <w:rsid w:val="00473C89"/>
    <w:rsid w:val="0047408F"/>
    <w:rsid w:val="00474244"/>
    <w:rsid w:val="0047426B"/>
    <w:rsid w:val="00474746"/>
    <w:rsid w:val="00474B4A"/>
    <w:rsid w:val="00474D13"/>
    <w:rsid w:val="00474F76"/>
    <w:rsid w:val="0047503E"/>
    <w:rsid w:val="004750BB"/>
    <w:rsid w:val="00475388"/>
    <w:rsid w:val="004754E9"/>
    <w:rsid w:val="00475C33"/>
    <w:rsid w:val="00475CF6"/>
    <w:rsid w:val="00476372"/>
    <w:rsid w:val="00476BD8"/>
    <w:rsid w:val="00476E34"/>
    <w:rsid w:val="00477359"/>
    <w:rsid w:val="00477B09"/>
    <w:rsid w:val="00477BEA"/>
    <w:rsid w:val="00477FBC"/>
    <w:rsid w:val="0048019E"/>
    <w:rsid w:val="004807B3"/>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532"/>
    <w:rsid w:val="0048389F"/>
    <w:rsid w:val="00483ABD"/>
    <w:rsid w:val="00483C4F"/>
    <w:rsid w:val="00483D7C"/>
    <w:rsid w:val="00484059"/>
    <w:rsid w:val="00484092"/>
    <w:rsid w:val="004840EC"/>
    <w:rsid w:val="0048419A"/>
    <w:rsid w:val="004842F7"/>
    <w:rsid w:val="00484650"/>
    <w:rsid w:val="00484FE2"/>
    <w:rsid w:val="00485096"/>
    <w:rsid w:val="00485288"/>
    <w:rsid w:val="00485947"/>
    <w:rsid w:val="004859E5"/>
    <w:rsid w:val="00485F06"/>
    <w:rsid w:val="00486817"/>
    <w:rsid w:val="00486D66"/>
    <w:rsid w:val="00486DAF"/>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E6A"/>
    <w:rsid w:val="00491F2B"/>
    <w:rsid w:val="00492025"/>
    <w:rsid w:val="0049224A"/>
    <w:rsid w:val="0049235E"/>
    <w:rsid w:val="00492909"/>
    <w:rsid w:val="00492E5D"/>
    <w:rsid w:val="00493007"/>
    <w:rsid w:val="004933AF"/>
    <w:rsid w:val="00493516"/>
    <w:rsid w:val="0049358C"/>
    <w:rsid w:val="00493883"/>
    <w:rsid w:val="00493CC1"/>
    <w:rsid w:val="00493ECD"/>
    <w:rsid w:val="00493F5A"/>
    <w:rsid w:val="00493FC0"/>
    <w:rsid w:val="00494422"/>
    <w:rsid w:val="00494598"/>
    <w:rsid w:val="004946BA"/>
    <w:rsid w:val="0049485F"/>
    <w:rsid w:val="004949AC"/>
    <w:rsid w:val="004949D6"/>
    <w:rsid w:val="00494E1C"/>
    <w:rsid w:val="00494EB4"/>
    <w:rsid w:val="0049516E"/>
    <w:rsid w:val="00495918"/>
    <w:rsid w:val="00495D1A"/>
    <w:rsid w:val="00495EB2"/>
    <w:rsid w:val="00495F14"/>
    <w:rsid w:val="00496245"/>
    <w:rsid w:val="00496CA2"/>
    <w:rsid w:val="00497991"/>
    <w:rsid w:val="004A04AB"/>
    <w:rsid w:val="004A055D"/>
    <w:rsid w:val="004A079A"/>
    <w:rsid w:val="004A0883"/>
    <w:rsid w:val="004A08F5"/>
    <w:rsid w:val="004A0CA3"/>
    <w:rsid w:val="004A1063"/>
    <w:rsid w:val="004A1342"/>
    <w:rsid w:val="004A1387"/>
    <w:rsid w:val="004A139E"/>
    <w:rsid w:val="004A13A5"/>
    <w:rsid w:val="004A1775"/>
    <w:rsid w:val="004A1E94"/>
    <w:rsid w:val="004A1EF8"/>
    <w:rsid w:val="004A1F78"/>
    <w:rsid w:val="004A23FE"/>
    <w:rsid w:val="004A25EE"/>
    <w:rsid w:val="004A2D57"/>
    <w:rsid w:val="004A3073"/>
    <w:rsid w:val="004A323A"/>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22C"/>
    <w:rsid w:val="004A66B7"/>
    <w:rsid w:val="004A67AD"/>
    <w:rsid w:val="004A6BD0"/>
    <w:rsid w:val="004A6C2D"/>
    <w:rsid w:val="004A6D0A"/>
    <w:rsid w:val="004A6E35"/>
    <w:rsid w:val="004A6FC3"/>
    <w:rsid w:val="004A7221"/>
    <w:rsid w:val="004A7263"/>
    <w:rsid w:val="004A73A4"/>
    <w:rsid w:val="004A76E1"/>
    <w:rsid w:val="004A7825"/>
    <w:rsid w:val="004A78BB"/>
    <w:rsid w:val="004A7B63"/>
    <w:rsid w:val="004B17FA"/>
    <w:rsid w:val="004B18C8"/>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676"/>
    <w:rsid w:val="004B6916"/>
    <w:rsid w:val="004B6995"/>
    <w:rsid w:val="004B78D2"/>
    <w:rsid w:val="004B7A28"/>
    <w:rsid w:val="004B7B52"/>
    <w:rsid w:val="004B7E91"/>
    <w:rsid w:val="004B7FB3"/>
    <w:rsid w:val="004C0066"/>
    <w:rsid w:val="004C00A6"/>
    <w:rsid w:val="004C032F"/>
    <w:rsid w:val="004C0F34"/>
    <w:rsid w:val="004C15D2"/>
    <w:rsid w:val="004C173B"/>
    <w:rsid w:val="004C18DD"/>
    <w:rsid w:val="004C19DA"/>
    <w:rsid w:val="004C19E8"/>
    <w:rsid w:val="004C1A99"/>
    <w:rsid w:val="004C1CDC"/>
    <w:rsid w:val="004C1D9B"/>
    <w:rsid w:val="004C1E9A"/>
    <w:rsid w:val="004C1F25"/>
    <w:rsid w:val="004C1FAA"/>
    <w:rsid w:val="004C201E"/>
    <w:rsid w:val="004C2520"/>
    <w:rsid w:val="004C27F5"/>
    <w:rsid w:val="004C2A3C"/>
    <w:rsid w:val="004C2C00"/>
    <w:rsid w:val="004C3030"/>
    <w:rsid w:val="004C3153"/>
    <w:rsid w:val="004C32C9"/>
    <w:rsid w:val="004C37A7"/>
    <w:rsid w:val="004C37B2"/>
    <w:rsid w:val="004C42F5"/>
    <w:rsid w:val="004C46A6"/>
    <w:rsid w:val="004C48F0"/>
    <w:rsid w:val="004C4B2D"/>
    <w:rsid w:val="004C4E49"/>
    <w:rsid w:val="004C50AC"/>
    <w:rsid w:val="004C5372"/>
    <w:rsid w:val="004C56B1"/>
    <w:rsid w:val="004C571A"/>
    <w:rsid w:val="004C57CD"/>
    <w:rsid w:val="004C5950"/>
    <w:rsid w:val="004C5A2B"/>
    <w:rsid w:val="004C5A32"/>
    <w:rsid w:val="004C5C1F"/>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C25"/>
    <w:rsid w:val="004D0EEA"/>
    <w:rsid w:val="004D106C"/>
    <w:rsid w:val="004D1089"/>
    <w:rsid w:val="004D10BE"/>
    <w:rsid w:val="004D13AC"/>
    <w:rsid w:val="004D185E"/>
    <w:rsid w:val="004D1998"/>
    <w:rsid w:val="004D19FB"/>
    <w:rsid w:val="004D1CC1"/>
    <w:rsid w:val="004D286F"/>
    <w:rsid w:val="004D296A"/>
    <w:rsid w:val="004D2BBB"/>
    <w:rsid w:val="004D32F3"/>
    <w:rsid w:val="004D350E"/>
    <w:rsid w:val="004D3B63"/>
    <w:rsid w:val="004D3BA1"/>
    <w:rsid w:val="004D3D9D"/>
    <w:rsid w:val="004D4403"/>
    <w:rsid w:val="004D499E"/>
    <w:rsid w:val="004D49E6"/>
    <w:rsid w:val="004D4A90"/>
    <w:rsid w:val="004D4DEF"/>
    <w:rsid w:val="004D5116"/>
    <w:rsid w:val="004D5245"/>
    <w:rsid w:val="004D57D2"/>
    <w:rsid w:val="004D5971"/>
    <w:rsid w:val="004D5A77"/>
    <w:rsid w:val="004D5BBD"/>
    <w:rsid w:val="004D5CB1"/>
    <w:rsid w:val="004D5DA2"/>
    <w:rsid w:val="004D5DE3"/>
    <w:rsid w:val="004D5E2C"/>
    <w:rsid w:val="004D62FB"/>
    <w:rsid w:val="004D656D"/>
    <w:rsid w:val="004D657B"/>
    <w:rsid w:val="004D66AC"/>
    <w:rsid w:val="004D6ABA"/>
    <w:rsid w:val="004D6B5D"/>
    <w:rsid w:val="004D6E68"/>
    <w:rsid w:val="004D7156"/>
    <w:rsid w:val="004D745C"/>
    <w:rsid w:val="004D763E"/>
    <w:rsid w:val="004D77C7"/>
    <w:rsid w:val="004D77EA"/>
    <w:rsid w:val="004D7A6C"/>
    <w:rsid w:val="004D7CDD"/>
    <w:rsid w:val="004D7E98"/>
    <w:rsid w:val="004E027B"/>
    <w:rsid w:val="004E09D1"/>
    <w:rsid w:val="004E0FD7"/>
    <w:rsid w:val="004E166E"/>
    <w:rsid w:val="004E1A9B"/>
    <w:rsid w:val="004E1D18"/>
    <w:rsid w:val="004E1ED7"/>
    <w:rsid w:val="004E2137"/>
    <w:rsid w:val="004E233E"/>
    <w:rsid w:val="004E23FC"/>
    <w:rsid w:val="004E246E"/>
    <w:rsid w:val="004E272A"/>
    <w:rsid w:val="004E277C"/>
    <w:rsid w:val="004E29E9"/>
    <w:rsid w:val="004E2AD4"/>
    <w:rsid w:val="004E2AF4"/>
    <w:rsid w:val="004E2BCE"/>
    <w:rsid w:val="004E3834"/>
    <w:rsid w:val="004E3B61"/>
    <w:rsid w:val="004E4113"/>
    <w:rsid w:val="004E50F4"/>
    <w:rsid w:val="004E5676"/>
    <w:rsid w:val="004E56F8"/>
    <w:rsid w:val="004E5B83"/>
    <w:rsid w:val="004E5BF6"/>
    <w:rsid w:val="004E5ECF"/>
    <w:rsid w:val="004E629C"/>
    <w:rsid w:val="004E62E0"/>
    <w:rsid w:val="004E67A8"/>
    <w:rsid w:val="004E6BDB"/>
    <w:rsid w:val="004E7080"/>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D66"/>
    <w:rsid w:val="004F0F89"/>
    <w:rsid w:val="004F1123"/>
    <w:rsid w:val="004F1311"/>
    <w:rsid w:val="004F17DE"/>
    <w:rsid w:val="004F18B8"/>
    <w:rsid w:val="004F18D0"/>
    <w:rsid w:val="004F1A34"/>
    <w:rsid w:val="004F1BAD"/>
    <w:rsid w:val="004F1BBB"/>
    <w:rsid w:val="004F211C"/>
    <w:rsid w:val="004F24DC"/>
    <w:rsid w:val="004F2770"/>
    <w:rsid w:val="004F28A7"/>
    <w:rsid w:val="004F2D92"/>
    <w:rsid w:val="004F3884"/>
    <w:rsid w:val="004F39EC"/>
    <w:rsid w:val="004F3AC4"/>
    <w:rsid w:val="004F3BDA"/>
    <w:rsid w:val="004F4024"/>
    <w:rsid w:val="004F4697"/>
    <w:rsid w:val="004F4707"/>
    <w:rsid w:val="004F48E9"/>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6F9"/>
    <w:rsid w:val="00500911"/>
    <w:rsid w:val="00500CBF"/>
    <w:rsid w:val="00500CE0"/>
    <w:rsid w:val="00500DAB"/>
    <w:rsid w:val="00500EBB"/>
    <w:rsid w:val="00500EDF"/>
    <w:rsid w:val="00501635"/>
    <w:rsid w:val="00501B65"/>
    <w:rsid w:val="00501BB5"/>
    <w:rsid w:val="00501D66"/>
    <w:rsid w:val="00501EFE"/>
    <w:rsid w:val="00502317"/>
    <w:rsid w:val="0050354F"/>
    <w:rsid w:val="0050362F"/>
    <w:rsid w:val="0050369E"/>
    <w:rsid w:val="005039FE"/>
    <w:rsid w:val="00503AA8"/>
    <w:rsid w:val="00503B25"/>
    <w:rsid w:val="00503CA6"/>
    <w:rsid w:val="00503E4D"/>
    <w:rsid w:val="00503E76"/>
    <w:rsid w:val="005042D7"/>
    <w:rsid w:val="005043BB"/>
    <w:rsid w:val="0050489C"/>
    <w:rsid w:val="005048A5"/>
    <w:rsid w:val="005049BA"/>
    <w:rsid w:val="005052D2"/>
    <w:rsid w:val="0050534C"/>
    <w:rsid w:val="005055C2"/>
    <w:rsid w:val="005056E5"/>
    <w:rsid w:val="00505C98"/>
    <w:rsid w:val="00505EB4"/>
    <w:rsid w:val="005063EC"/>
    <w:rsid w:val="005064B3"/>
    <w:rsid w:val="0050651A"/>
    <w:rsid w:val="0050654E"/>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17A"/>
    <w:rsid w:val="005135F6"/>
    <w:rsid w:val="00513773"/>
    <w:rsid w:val="00513B62"/>
    <w:rsid w:val="00513C9C"/>
    <w:rsid w:val="00514113"/>
    <w:rsid w:val="005141B7"/>
    <w:rsid w:val="00514266"/>
    <w:rsid w:val="005144F6"/>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19F"/>
    <w:rsid w:val="005174E2"/>
    <w:rsid w:val="0051774E"/>
    <w:rsid w:val="00517CD1"/>
    <w:rsid w:val="005202F1"/>
    <w:rsid w:val="005207FE"/>
    <w:rsid w:val="00520A0B"/>
    <w:rsid w:val="00520AE8"/>
    <w:rsid w:val="00520B6A"/>
    <w:rsid w:val="00520CE9"/>
    <w:rsid w:val="00520DB5"/>
    <w:rsid w:val="005211A2"/>
    <w:rsid w:val="00521245"/>
    <w:rsid w:val="005212B1"/>
    <w:rsid w:val="00521898"/>
    <w:rsid w:val="00521CCE"/>
    <w:rsid w:val="00521D76"/>
    <w:rsid w:val="00521F3E"/>
    <w:rsid w:val="00522262"/>
    <w:rsid w:val="005229FF"/>
    <w:rsid w:val="00522B1A"/>
    <w:rsid w:val="00522E7B"/>
    <w:rsid w:val="00522F3E"/>
    <w:rsid w:val="00523622"/>
    <w:rsid w:val="005238A1"/>
    <w:rsid w:val="005238B5"/>
    <w:rsid w:val="00523B20"/>
    <w:rsid w:val="00523CB0"/>
    <w:rsid w:val="0052421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04"/>
    <w:rsid w:val="00526EB6"/>
    <w:rsid w:val="005276D8"/>
    <w:rsid w:val="005278A0"/>
    <w:rsid w:val="005279DB"/>
    <w:rsid w:val="00527CD9"/>
    <w:rsid w:val="00527DB9"/>
    <w:rsid w:val="00527E17"/>
    <w:rsid w:val="0053006C"/>
    <w:rsid w:val="005309F5"/>
    <w:rsid w:val="0053103C"/>
    <w:rsid w:val="0053111F"/>
    <w:rsid w:val="00531663"/>
    <w:rsid w:val="00531B00"/>
    <w:rsid w:val="00531D19"/>
    <w:rsid w:val="005326D5"/>
    <w:rsid w:val="005327CB"/>
    <w:rsid w:val="00532B83"/>
    <w:rsid w:val="00532BDF"/>
    <w:rsid w:val="005333AD"/>
    <w:rsid w:val="005334E1"/>
    <w:rsid w:val="00533767"/>
    <w:rsid w:val="00534078"/>
    <w:rsid w:val="005341F7"/>
    <w:rsid w:val="00534362"/>
    <w:rsid w:val="005346B1"/>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1A4"/>
    <w:rsid w:val="00540A15"/>
    <w:rsid w:val="00540A19"/>
    <w:rsid w:val="00540FA3"/>
    <w:rsid w:val="0054125B"/>
    <w:rsid w:val="00541498"/>
    <w:rsid w:val="005414A5"/>
    <w:rsid w:val="00541E93"/>
    <w:rsid w:val="005422F8"/>
    <w:rsid w:val="00542464"/>
    <w:rsid w:val="005426B3"/>
    <w:rsid w:val="00542707"/>
    <w:rsid w:val="0054275A"/>
    <w:rsid w:val="00542B46"/>
    <w:rsid w:val="00542C29"/>
    <w:rsid w:val="00542E6F"/>
    <w:rsid w:val="005432CC"/>
    <w:rsid w:val="005433AD"/>
    <w:rsid w:val="0054340B"/>
    <w:rsid w:val="0054372A"/>
    <w:rsid w:val="005438CF"/>
    <w:rsid w:val="00543A70"/>
    <w:rsid w:val="00543C2D"/>
    <w:rsid w:val="00543C3B"/>
    <w:rsid w:val="00543FC3"/>
    <w:rsid w:val="0054441A"/>
    <w:rsid w:val="0054441D"/>
    <w:rsid w:val="0054468E"/>
    <w:rsid w:val="00544A65"/>
    <w:rsid w:val="00545090"/>
    <w:rsid w:val="0054513C"/>
    <w:rsid w:val="00545AB1"/>
    <w:rsid w:val="00545C35"/>
    <w:rsid w:val="00545DF4"/>
    <w:rsid w:val="005460F3"/>
    <w:rsid w:val="005462B4"/>
    <w:rsid w:val="00546CDD"/>
    <w:rsid w:val="00546D1A"/>
    <w:rsid w:val="00546D43"/>
    <w:rsid w:val="00546EE0"/>
    <w:rsid w:val="005471DD"/>
    <w:rsid w:val="005471ED"/>
    <w:rsid w:val="0054723D"/>
    <w:rsid w:val="005474EE"/>
    <w:rsid w:val="00547B4B"/>
    <w:rsid w:val="00547B93"/>
    <w:rsid w:val="00547E3B"/>
    <w:rsid w:val="0055039A"/>
    <w:rsid w:val="005505D4"/>
    <w:rsid w:val="005508EC"/>
    <w:rsid w:val="00550BB2"/>
    <w:rsid w:val="00550C46"/>
    <w:rsid w:val="0055129A"/>
    <w:rsid w:val="005512A5"/>
    <w:rsid w:val="00551401"/>
    <w:rsid w:val="00551419"/>
    <w:rsid w:val="0055213B"/>
    <w:rsid w:val="00552415"/>
    <w:rsid w:val="0055281C"/>
    <w:rsid w:val="0055291C"/>
    <w:rsid w:val="00552D8C"/>
    <w:rsid w:val="00553023"/>
    <w:rsid w:val="0055311A"/>
    <w:rsid w:val="00553C45"/>
    <w:rsid w:val="00553D02"/>
    <w:rsid w:val="00553F91"/>
    <w:rsid w:val="0055436C"/>
    <w:rsid w:val="005548DC"/>
    <w:rsid w:val="00554FBE"/>
    <w:rsid w:val="0055503D"/>
    <w:rsid w:val="005551CD"/>
    <w:rsid w:val="0055545B"/>
    <w:rsid w:val="00555A96"/>
    <w:rsid w:val="00555BB0"/>
    <w:rsid w:val="00555FBB"/>
    <w:rsid w:val="00556010"/>
    <w:rsid w:val="0055627D"/>
    <w:rsid w:val="00556AC9"/>
    <w:rsid w:val="00556DD2"/>
    <w:rsid w:val="005571EF"/>
    <w:rsid w:val="00557AED"/>
    <w:rsid w:val="00557DBA"/>
    <w:rsid w:val="00557E33"/>
    <w:rsid w:val="00560256"/>
    <w:rsid w:val="00560458"/>
    <w:rsid w:val="005605C1"/>
    <w:rsid w:val="00560A46"/>
    <w:rsid w:val="00560CC7"/>
    <w:rsid w:val="005612AB"/>
    <w:rsid w:val="005613E2"/>
    <w:rsid w:val="005617D5"/>
    <w:rsid w:val="00561806"/>
    <w:rsid w:val="0056182B"/>
    <w:rsid w:val="00561A26"/>
    <w:rsid w:val="00561BA6"/>
    <w:rsid w:val="00561BCA"/>
    <w:rsid w:val="00561FCC"/>
    <w:rsid w:val="005624A2"/>
    <w:rsid w:val="00562623"/>
    <w:rsid w:val="00562862"/>
    <w:rsid w:val="00562C01"/>
    <w:rsid w:val="00562C13"/>
    <w:rsid w:val="00562CD8"/>
    <w:rsid w:val="00562F15"/>
    <w:rsid w:val="005630CF"/>
    <w:rsid w:val="00563276"/>
    <w:rsid w:val="00563544"/>
    <w:rsid w:val="0056392D"/>
    <w:rsid w:val="00563A01"/>
    <w:rsid w:val="00563D78"/>
    <w:rsid w:val="00563DB5"/>
    <w:rsid w:val="00563FC5"/>
    <w:rsid w:val="0056445E"/>
    <w:rsid w:val="005645FF"/>
    <w:rsid w:val="00564991"/>
    <w:rsid w:val="005649BC"/>
    <w:rsid w:val="00564C9D"/>
    <w:rsid w:val="00564FE1"/>
    <w:rsid w:val="00565331"/>
    <w:rsid w:val="005657F0"/>
    <w:rsid w:val="00565A46"/>
    <w:rsid w:val="00565D07"/>
    <w:rsid w:val="00566221"/>
    <w:rsid w:val="00566C49"/>
    <w:rsid w:val="00566DC3"/>
    <w:rsid w:val="00566E8C"/>
    <w:rsid w:val="00567097"/>
    <w:rsid w:val="0056710A"/>
    <w:rsid w:val="005673D3"/>
    <w:rsid w:val="005675DB"/>
    <w:rsid w:val="005675ED"/>
    <w:rsid w:val="00567EAC"/>
    <w:rsid w:val="0057028B"/>
    <w:rsid w:val="005705F9"/>
    <w:rsid w:val="00570672"/>
    <w:rsid w:val="00570681"/>
    <w:rsid w:val="00570866"/>
    <w:rsid w:val="00570C7E"/>
    <w:rsid w:val="00570D64"/>
    <w:rsid w:val="00570F0A"/>
    <w:rsid w:val="00570F9C"/>
    <w:rsid w:val="005710D4"/>
    <w:rsid w:val="005711C0"/>
    <w:rsid w:val="00571A86"/>
    <w:rsid w:val="00571CDC"/>
    <w:rsid w:val="00571DA7"/>
    <w:rsid w:val="00571E10"/>
    <w:rsid w:val="005721C5"/>
    <w:rsid w:val="0057237D"/>
    <w:rsid w:val="005726F9"/>
    <w:rsid w:val="00572C5B"/>
    <w:rsid w:val="00572D62"/>
    <w:rsid w:val="005730B8"/>
    <w:rsid w:val="00573395"/>
    <w:rsid w:val="005737BB"/>
    <w:rsid w:val="00573AD3"/>
    <w:rsid w:val="00573BC4"/>
    <w:rsid w:val="00573CFC"/>
    <w:rsid w:val="00574034"/>
    <w:rsid w:val="005747F4"/>
    <w:rsid w:val="00574B03"/>
    <w:rsid w:val="00574F55"/>
    <w:rsid w:val="0057538F"/>
    <w:rsid w:val="005756A8"/>
    <w:rsid w:val="00575B71"/>
    <w:rsid w:val="005761C7"/>
    <w:rsid w:val="00576416"/>
    <w:rsid w:val="0057658E"/>
    <w:rsid w:val="005767C9"/>
    <w:rsid w:val="00576D54"/>
    <w:rsid w:val="00576DD7"/>
    <w:rsid w:val="00576E16"/>
    <w:rsid w:val="00576FD2"/>
    <w:rsid w:val="0057709B"/>
    <w:rsid w:val="005776AF"/>
    <w:rsid w:val="005777D0"/>
    <w:rsid w:val="005778F0"/>
    <w:rsid w:val="00577935"/>
    <w:rsid w:val="00577C75"/>
    <w:rsid w:val="00577ECB"/>
    <w:rsid w:val="005802D5"/>
    <w:rsid w:val="005802DC"/>
    <w:rsid w:val="00580311"/>
    <w:rsid w:val="005804B9"/>
    <w:rsid w:val="005804DB"/>
    <w:rsid w:val="005807D7"/>
    <w:rsid w:val="005808FB"/>
    <w:rsid w:val="00580968"/>
    <w:rsid w:val="00580CA8"/>
    <w:rsid w:val="00580D8B"/>
    <w:rsid w:val="00581142"/>
    <w:rsid w:val="005813A5"/>
    <w:rsid w:val="00581421"/>
    <w:rsid w:val="00581424"/>
    <w:rsid w:val="0058192F"/>
    <w:rsid w:val="005819B6"/>
    <w:rsid w:val="005822F3"/>
    <w:rsid w:val="0058232E"/>
    <w:rsid w:val="0058253E"/>
    <w:rsid w:val="0058284A"/>
    <w:rsid w:val="00582A08"/>
    <w:rsid w:val="00582BE0"/>
    <w:rsid w:val="00582CF2"/>
    <w:rsid w:val="00582DE0"/>
    <w:rsid w:val="00583275"/>
    <w:rsid w:val="0058327E"/>
    <w:rsid w:val="00583316"/>
    <w:rsid w:val="00583951"/>
    <w:rsid w:val="00583A24"/>
    <w:rsid w:val="00584468"/>
    <w:rsid w:val="00584561"/>
    <w:rsid w:val="00584616"/>
    <w:rsid w:val="00584EE9"/>
    <w:rsid w:val="00584F10"/>
    <w:rsid w:val="005850D1"/>
    <w:rsid w:val="00585A8D"/>
    <w:rsid w:val="00585CC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4AA"/>
    <w:rsid w:val="00590AF5"/>
    <w:rsid w:val="00590BB3"/>
    <w:rsid w:val="00590FE9"/>
    <w:rsid w:val="00591209"/>
    <w:rsid w:val="005912F0"/>
    <w:rsid w:val="0059133D"/>
    <w:rsid w:val="0059175C"/>
    <w:rsid w:val="005917DB"/>
    <w:rsid w:val="00591A5F"/>
    <w:rsid w:val="00591CB5"/>
    <w:rsid w:val="00591CD2"/>
    <w:rsid w:val="00591D72"/>
    <w:rsid w:val="00592044"/>
    <w:rsid w:val="005923AB"/>
    <w:rsid w:val="0059242C"/>
    <w:rsid w:val="00592B76"/>
    <w:rsid w:val="00592E44"/>
    <w:rsid w:val="00593E34"/>
    <w:rsid w:val="00594099"/>
    <w:rsid w:val="00594105"/>
    <w:rsid w:val="005946DB"/>
    <w:rsid w:val="00594953"/>
    <w:rsid w:val="00594A68"/>
    <w:rsid w:val="00594C39"/>
    <w:rsid w:val="00594F7B"/>
    <w:rsid w:val="00595060"/>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86A"/>
    <w:rsid w:val="005A2D4D"/>
    <w:rsid w:val="005A3005"/>
    <w:rsid w:val="005A3539"/>
    <w:rsid w:val="005A36C3"/>
    <w:rsid w:val="005A38D1"/>
    <w:rsid w:val="005A397C"/>
    <w:rsid w:val="005A3B00"/>
    <w:rsid w:val="005A4517"/>
    <w:rsid w:val="005A45AC"/>
    <w:rsid w:val="005A4797"/>
    <w:rsid w:val="005A4A0C"/>
    <w:rsid w:val="005A5132"/>
    <w:rsid w:val="005A515E"/>
    <w:rsid w:val="005A52F9"/>
    <w:rsid w:val="005A5664"/>
    <w:rsid w:val="005A5722"/>
    <w:rsid w:val="005A6035"/>
    <w:rsid w:val="005A6E14"/>
    <w:rsid w:val="005A71E6"/>
    <w:rsid w:val="005A7379"/>
    <w:rsid w:val="005A744B"/>
    <w:rsid w:val="005A794A"/>
    <w:rsid w:val="005A7A93"/>
    <w:rsid w:val="005A7CF4"/>
    <w:rsid w:val="005A7DB1"/>
    <w:rsid w:val="005A7E4D"/>
    <w:rsid w:val="005B016E"/>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3FB"/>
    <w:rsid w:val="005B353F"/>
    <w:rsid w:val="005B363C"/>
    <w:rsid w:val="005B3731"/>
    <w:rsid w:val="005B44D2"/>
    <w:rsid w:val="005B46A1"/>
    <w:rsid w:val="005B4DA5"/>
    <w:rsid w:val="005B4F96"/>
    <w:rsid w:val="005B543D"/>
    <w:rsid w:val="005B5E09"/>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1FA0"/>
    <w:rsid w:val="005C2267"/>
    <w:rsid w:val="005C2306"/>
    <w:rsid w:val="005C2508"/>
    <w:rsid w:val="005C26A4"/>
    <w:rsid w:val="005C35F1"/>
    <w:rsid w:val="005C367F"/>
    <w:rsid w:val="005C3F38"/>
    <w:rsid w:val="005C40D0"/>
    <w:rsid w:val="005C42A5"/>
    <w:rsid w:val="005C44BC"/>
    <w:rsid w:val="005C4986"/>
    <w:rsid w:val="005C4DBB"/>
    <w:rsid w:val="005C4E5B"/>
    <w:rsid w:val="005C5048"/>
    <w:rsid w:val="005C5263"/>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70E"/>
    <w:rsid w:val="005D1801"/>
    <w:rsid w:val="005D1C57"/>
    <w:rsid w:val="005D1EC7"/>
    <w:rsid w:val="005D2196"/>
    <w:rsid w:val="005D22B9"/>
    <w:rsid w:val="005D27B7"/>
    <w:rsid w:val="005D28B5"/>
    <w:rsid w:val="005D2928"/>
    <w:rsid w:val="005D2A6B"/>
    <w:rsid w:val="005D2D5F"/>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564"/>
    <w:rsid w:val="005E064A"/>
    <w:rsid w:val="005E08ED"/>
    <w:rsid w:val="005E0FE9"/>
    <w:rsid w:val="005E1326"/>
    <w:rsid w:val="005E146C"/>
    <w:rsid w:val="005E19DD"/>
    <w:rsid w:val="005E2010"/>
    <w:rsid w:val="005E2194"/>
    <w:rsid w:val="005E2377"/>
    <w:rsid w:val="005E2723"/>
    <w:rsid w:val="005E27D9"/>
    <w:rsid w:val="005E2B16"/>
    <w:rsid w:val="005E2FB8"/>
    <w:rsid w:val="005E33D2"/>
    <w:rsid w:val="005E37EA"/>
    <w:rsid w:val="005E3CB2"/>
    <w:rsid w:val="005E44F5"/>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A17"/>
    <w:rsid w:val="005E7A3A"/>
    <w:rsid w:val="005E7EFF"/>
    <w:rsid w:val="005F0901"/>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64E"/>
    <w:rsid w:val="005F6765"/>
    <w:rsid w:val="005F6833"/>
    <w:rsid w:val="005F6BBC"/>
    <w:rsid w:val="005F7205"/>
    <w:rsid w:val="0060005A"/>
    <w:rsid w:val="006001A4"/>
    <w:rsid w:val="006002A4"/>
    <w:rsid w:val="00600B67"/>
    <w:rsid w:val="00600BE2"/>
    <w:rsid w:val="00600C11"/>
    <w:rsid w:val="00600DE9"/>
    <w:rsid w:val="0060177F"/>
    <w:rsid w:val="0060193F"/>
    <w:rsid w:val="006019AF"/>
    <w:rsid w:val="00602093"/>
    <w:rsid w:val="006020A2"/>
    <w:rsid w:val="006029B5"/>
    <w:rsid w:val="00602B71"/>
    <w:rsid w:val="00602CB9"/>
    <w:rsid w:val="00602E92"/>
    <w:rsid w:val="00603031"/>
    <w:rsid w:val="006032F5"/>
    <w:rsid w:val="00603303"/>
    <w:rsid w:val="0060346B"/>
    <w:rsid w:val="0060377A"/>
    <w:rsid w:val="00603E1D"/>
    <w:rsid w:val="00603E8D"/>
    <w:rsid w:val="0060415A"/>
    <w:rsid w:val="006042F5"/>
    <w:rsid w:val="0060482D"/>
    <w:rsid w:val="00604A07"/>
    <w:rsid w:val="00604A8F"/>
    <w:rsid w:val="00604D88"/>
    <w:rsid w:val="00605031"/>
    <w:rsid w:val="006050CC"/>
    <w:rsid w:val="0060534F"/>
    <w:rsid w:val="006057D0"/>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2CB"/>
    <w:rsid w:val="006111E6"/>
    <w:rsid w:val="00611498"/>
    <w:rsid w:val="0061163C"/>
    <w:rsid w:val="006116D4"/>
    <w:rsid w:val="006117E9"/>
    <w:rsid w:val="00611A0D"/>
    <w:rsid w:val="00611B95"/>
    <w:rsid w:val="00611BC8"/>
    <w:rsid w:val="00611DFA"/>
    <w:rsid w:val="0061262E"/>
    <w:rsid w:val="006126FF"/>
    <w:rsid w:val="006128CA"/>
    <w:rsid w:val="00612A18"/>
    <w:rsid w:val="006132E5"/>
    <w:rsid w:val="006135EB"/>
    <w:rsid w:val="006137CE"/>
    <w:rsid w:val="00613CE7"/>
    <w:rsid w:val="00613D24"/>
    <w:rsid w:val="00613E87"/>
    <w:rsid w:val="006141AD"/>
    <w:rsid w:val="00614BC2"/>
    <w:rsid w:val="00614E6A"/>
    <w:rsid w:val="006150E7"/>
    <w:rsid w:val="006157AC"/>
    <w:rsid w:val="006159CE"/>
    <w:rsid w:val="00615CF4"/>
    <w:rsid w:val="00615D6C"/>
    <w:rsid w:val="00615E3B"/>
    <w:rsid w:val="00615E77"/>
    <w:rsid w:val="00615EBC"/>
    <w:rsid w:val="006161E4"/>
    <w:rsid w:val="0061638A"/>
    <w:rsid w:val="00616479"/>
    <w:rsid w:val="0061664B"/>
    <w:rsid w:val="00616771"/>
    <w:rsid w:val="00616831"/>
    <w:rsid w:val="006168E6"/>
    <w:rsid w:val="00616B4E"/>
    <w:rsid w:val="00616CF0"/>
    <w:rsid w:val="00616D77"/>
    <w:rsid w:val="00616FFD"/>
    <w:rsid w:val="006170A0"/>
    <w:rsid w:val="0061719A"/>
    <w:rsid w:val="006173B7"/>
    <w:rsid w:val="006177E8"/>
    <w:rsid w:val="00617CD6"/>
    <w:rsid w:val="00617E70"/>
    <w:rsid w:val="0062005F"/>
    <w:rsid w:val="006208F2"/>
    <w:rsid w:val="006209E8"/>
    <w:rsid w:val="00620BBC"/>
    <w:rsid w:val="0062134D"/>
    <w:rsid w:val="006219A5"/>
    <w:rsid w:val="00621DF8"/>
    <w:rsid w:val="00621E4A"/>
    <w:rsid w:val="00621E99"/>
    <w:rsid w:val="00621F44"/>
    <w:rsid w:val="00622117"/>
    <w:rsid w:val="006222CE"/>
    <w:rsid w:val="006224A3"/>
    <w:rsid w:val="006224C1"/>
    <w:rsid w:val="00622766"/>
    <w:rsid w:val="00623091"/>
    <w:rsid w:val="006230D3"/>
    <w:rsid w:val="006230DE"/>
    <w:rsid w:val="00623A66"/>
    <w:rsid w:val="00623AFD"/>
    <w:rsid w:val="00623BDD"/>
    <w:rsid w:val="00623C62"/>
    <w:rsid w:val="00623F76"/>
    <w:rsid w:val="006240A0"/>
    <w:rsid w:val="00624111"/>
    <w:rsid w:val="00624326"/>
    <w:rsid w:val="00624669"/>
    <w:rsid w:val="00625320"/>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2F77"/>
    <w:rsid w:val="00633361"/>
    <w:rsid w:val="00633721"/>
    <w:rsid w:val="00633C65"/>
    <w:rsid w:val="0063439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6E8"/>
    <w:rsid w:val="006406FF"/>
    <w:rsid w:val="00640825"/>
    <w:rsid w:val="00640868"/>
    <w:rsid w:val="0064108F"/>
    <w:rsid w:val="00641D04"/>
    <w:rsid w:val="00641E2A"/>
    <w:rsid w:val="00641E45"/>
    <w:rsid w:val="006420B6"/>
    <w:rsid w:val="0064212C"/>
    <w:rsid w:val="006422ED"/>
    <w:rsid w:val="006425FA"/>
    <w:rsid w:val="0064276E"/>
    <w:rsid w:val="006427AB"/>
    <w:rsid w:val="00642947"/>
    <w:rsid w:val="00642B0E"/>
    <w:rsid w:val="00642E66"/>
    <w:rsid w:val="00642F05"/>
    <w:rsid w:val="0064326B"/>
    <w:rsid w:val="006432F6"/>
    <w:rsid w:val="006436AC"/>
    <w:rsid w:val="00643902"/>
    <w:rsid w:val="00643AC9"/>
    <w:rsid w:val="00643B24"/>
    <w:rsid w:val="00643C64"/>
    <w:rsid w:val="00643D77"/>
    <w:rsid w:val="00643E5D"/>
    <w:rsid w:val="006440D3"/>
    <w:rsid w:val="00644611"/>
    <w:rsid w:val="006453FD"/>
    <w:rsid w:val="00645B5A"/>
    <w:rsid w:val="00645BA5"/>
    <w:rsid w:val="006461E7"/>
    <w:rsid w:val="00646944"/>
    <w:rsid w:val="00646968"/>
    <w:rsid w:val="00646A62"/>
    <w:rsid w:val="00646B0F"/>
    <w:rsid w:val="00646C40"/>
    <w:rsid w:val="00646F0C"/>
    <w:rsid w:val="00646F58"/>
    <w:rsid w:val="0064707A"/>
    <w:rsid w:val="006471FC"/>
    <w:rsid w:val="00647232"/>
    <w:rsid w:val="006473C1"/>
    <w:rsid w:val="006476B3"/>
    <w:rsid w:val="00647C3F"/>
    <w:rsid w:val="00647D22"/>
    <w:rsid w:val="006500CD"/>
    <w:rsid w:val="006500CF"/>
    <w:rsid w:val="006501BE"/>
    <w:rsid w:val="006502EA"/>
    <w:rsid w:val="006503B8"/>
    <w:rsid w:val="006507F9"/>
    <w:rsid w:val="00651178"/>
    <w:rsid w:val="00651528"/>
    <w:rsid w:val="006516E1"/>
    <w:rsid w:val="00652167"/>
    <w:rsid w:val="00652423"/>
    <w:rsid w:val="006527BB"/>
    <w:rsid w:val="006528F5"/>
    <w:rsid w:val="00652F56"/>
    <w:rsid w:val="00653140"/>
    <w:rsid w:val="00653577"/>
    <w:rsid w:val="00653578"/>
    <w:rsid w:val="00653596"/>
    <w:rsid w:val="006538E3"/>
    <w:rsid w:val="00653EC3"/>
    <w:rsid w:val="006542F3"/>
    <w:rsid w:val="00654881"/>
    <w:rsid w:val="00654CAE"/>
    <w:rsid w:val="0065506C"/>
    <w:rsid w:val="0065521A"/>
    <w:rsid w:val="0065596E"/>
    <w:rsid w:val="006559D0"/>
    <w:rsid w:val="006559E2"/>
    <w:rsid w:val="00655E09"/>
    <w:rsid w:val="006563EB"/>
    <w:rsid w:val="00656643"/>
    <w:rsid w:val="0065695F"/>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9EA"/>
    <w:rsid w:val="00661A46"/>
    <w:rsid w:val="0066204F"/>
    <w:rsid w:val="00662331"/>
    <w:rsid w:val="00662B85"/>
    <w:rsid w:val="00662F39"/>
    <w:rsid w:val="00662FEA"/>
    <w:rsid w:val="00663468"/>
    <w:rsid w:val="0066480A"/>
    <w:rsid w:val="0066487A"/>
    <w:rsid w:val="00664E76"/>
    <w:rsid w:val="006650EE"/>
    <w:rsid w:val="00665373"/>
    <w:rsid w:val="006657EC"/>
    <w:rsid w:val="00665A57"/>
    <w:rsid w:val="00665BA8"/>
    <w:rsid w:val="00665C5B"/>
    <w:rsid w:val="00665CE8"/>
    <w:rsid w:val="0066604F"/>
    <w:rsid w:val="00666109"/>
    <w:rsid w:val="006662A7"/>
    <w:rsid w:val="006663E9"/>
    <w:rsid w:val="00666581"/>
    <w:rsid w:val="006667C5"/>
    <w:rsid w:val="00667504"/>
    <w:rsid w:val="00667711"/>
    <w:rsid w:val="00667FAC"/>
    <w:rsid w:val="00667FD2"/>
    <w:rsid w:val="006700CD"/>
    <w:rsid w:val="00670367"/>
    <w:rsid w:val="006709B2"/>
    <w:rsid w:val="00670DC4"/>
    <w:rsid w:val="00671200"/>
    <w:rsid w:val="006718A4"/>
    <w:rsid w:val="00672000"/>
    <w:rsid w:val="00672002"/>
    <w:rsid w:val="0067254A"/>
    <w:rsid w:val="0067275E"/>
    <w:rsid w:val="00672B6E"/>
    <w:rsid w:val="00672C7E"/>
    <w:rsid w:val="00672F82"/>
    <w:rsid w:val="00673166"/>
    <w:rsid w:val="006733EB"/>
    <w:rsid w:val="0067373A"/>
    <w:rsid w:val="00673CEE"/>
    <w:rsid w:val="00673D30"/>
    <w:rsid w:val="00673F3E"/>
    <w:rsid w:val="00674674"/>
    <w:rsid w:val="00674734"/>
    <w:rsid w:val="00674740"/>
    <w:rsid w:val="006748B8"/>
    <w:rsid w:val="006748F4"/>
    <w:rsid w:val="00674977"/>
    <w:rsid w:val="00674D9C"/>
    <w:rsid w:val="00675033"/>
    <w:rsid w:val="00675144"/>
    <w:rsid w:val="0067573D"/>
    <w:rsid w:val="0067578C"/>
    <w:rsid w:val="006757D0"/>
    <w:rsid w:val="00676121"/>
    <w:rsid w:val="0067668E"/>
    <w:rsid w:val="006768AB"/>
    <w:rsid w:val="00676AF3"/>
    <w:rsid w:val="00676B53"/>
    <w:rsid w:val="00677071"/>
    <w:rsid w:val="006772E2"/>
    <w:rsid w:val="006777EB"/>
    <w:rsid w:val="00677AE3"/>
    <w:rsid w:val="006800DA"/>
    <w:rsid w:val="0068013F"/>
    <w:rsid w:val="0068021C"/>
    <w:rsid w:val="006802D0"/>
    <w:rsid w:val="00680BE2"/>
    <w:rsid w:val="00680DD5"/>
    <w:rsid w:val="00680E81"/>
    <w:rsid w:val="00680FA2"/>
    <w:rsid w:val="00681554"/>
    <w:rsid w:val="006815FB"/>
    <w:rsid w:val="00681673"/>
    <w:rsid w:val="006818F0"/>
    <w:rsid w:val="00681907"/>
    <w:rsid w:val="00681DA5"/>
    <w:rsid w:val="00681FC9"/>
    <w:rsid w:val="0068228B"/>
    <w:rsid w:val="00682449"/>
    <w:rsid w:val="006827D4"/>
    <w:rsid w:val="0068294D"/>
    <w:rsid w:val="00682B21"/>
    <w:rsid w:val="00682B87"/>
    <w:rsid w:val="00682BEE"/>
    <w:rsid w:val="00683D91"/>
    <w:rsid w:val="00683E86"/>
    <w:rsid w:val="006843CB"/>
    <w:rsid w:val="0068447E"/>
    <w:rsid w:val="006846BA"/>
    <w:rsid w:val="00684CB6"/>
    <w:rsid w:val="00684FAE"/>
    <w:rsid w:val="006850FF"/>
    <w:rsid w:val="00685277"/>
    <w:rsid w:val="00685568"/>
    <w:rsid w:val="0068569A"/>
    <w:rsid w:val="006856A8"/>
    <w:rsid w:val="00685835"/>
    <w:rsid w:val="00685E05"/>
    <w:rsid w:val="00685E87"/>
    <w:rsid w:val="006874CB"/>
    <w:rsid w:val="0068785A"/>
    <w:rsid w:val="006901BC"/>
    <w:rsid w:val="006902D4"/>
    <w:rsid w:val="006904FB"/>
    <w:rsid w:val="00690783"/>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033"/>
    <w:rsid w:val="006956B1"/>
    <w:rsid w:val="0069570E"/>
    <w:rsid w:val="00695757"/>
    <w:rsid w:val="00695F23"/>
    <w:rsid w:val="006961EA"/>
    <w:rsid w:val="00696225"/>
    <w:rsid w:val="00696580"/>
    <w:rsid w:val="00696728"/>
    <w:rsid w:val="0069682F"/>
    <w:rsid w:val="0069684B"/>
    <w:rsid w:val="00696CFD"/>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B1D"/>
    <w:rsid w:val="006A3D2A"/>
    <w:rsid w:val="006A3D5C"/>
    <w:rsid w:val="006A3F5A"/>
    <w:rsid w:val="006A412E"/>
    <w:rsid w:val="006A4252"/>
    <w:rsid w:val="006A4399"/>
    <w:rsid w:val="006A4849"/>
    <w:rsid w:val="006A4B52"/>
    <w:rsid w:val="006A4CA7"/>
    <w:rsid w:val="006A4CAA"/>
    <w:rsid w:val="006A5144"/>
    <w:rsid w:val="006A5182"/>
    <w:rsid w:val="006A5428"/>
    <w:rsid w:val="006A547D"/>
    <w:rsid w:val="006A55FB"/>
    <w:rsid w:val="006A56BA"/>
    <w:rsid w:val="006A5796"/>
    <w:rsid w:val="006A5C72"/>
    <w:rsid w:val="006A5DA1"/>
    <w:rsid w:val="006A5E5E"/>
    <w:rsid w:val="006A63B7"/>
    <w:rsid w:val="006A681F"/>
    <w:rsid w:val="006A6987"/>
    <w:rsid w:val="006A6A1D"/>
    <w:rsid w:val="006A6ADF"/>
    <w:rsid w:val="006A6C9B"/>
    <w:rsid w:val="006A7078"/>
    <w:rsid w:val="006A7F35"/>
    <w:rsid w:val="006B0548"/>
    <w:rsid w:val="006B08EC"/>
    <w:rsid w:val="006B0A41"/>
    <w:rsid w:val="006B0EEC"/>
    <w:rsid w:val="006B103D"/>
    <w:rsid w:val="006B12AA"/>
    <w:rsid w:val="006B1700"/>
    <w:rsid w:val="006B178F"/>
    <w:rsid w:val="006B1DC7"/>
    <w:rsid w:val="006B1E61"/>
    <w:rsid w:val="006B1F2D"/>
    <w:rsid w:val="006B27AC"/>
    <w:rsid w:val="006B2BA8"/>
    <w:rsid w:val="006B2E12"/>
    <w:rsid w:val="006B3015"/>
    <w:rsid w:val="006B3276"/>
    <w:rsid w:val="006B35B3"/>
    <w:rsid w:val="006B39F6"/>
    <w:rsid w:val="006B4273"/>
    <w:rsid w:val="006B47B7"/>
    <w:rsid w:val="006B508F"/>
    <w:rsid w:val="006B525C"/>
    <w:rsid w:val="006B5729"/>
    <w:rsid w:val="006B5ABA"/>
    <w:rsid w:val="006B5CB6"/>
    <w:rsid w:val="006B5F36"/>
    <w:rsid w:val="006B6474"/>
    <w:rsid w:val="006B65B4"/>
    <w:rsid w:val="006B6974"/>
    <w:rsid w:val="006B6A02"/>
    <w:rsid w:val="006B7374"/>
    <w:rsid w:val="006B74AC"/>
    <w:rsid w:val="006B7C3C"/>
    <w:rsid w:val="006B7C3E"/>
    <w:rsid w:val="006B7CC5"/>
    <w:rsid w:val="006C02DA"/>
    <w:rsid w:val="006C046E"/>
    <w:rsid w:val="006C058F"/>
    <w:rsid w:val="006C0BB2"/>
    <w:rsid w:val="006C0E44"/>
    <w:rsid w:val="006C1261"/>
    <w:rsid w:val="006C14C5"/>
    <w:rsid w:val="006C165F"/>
    <w:rsid w:val="006C16CC"/>
    <w:rsid w:val="006C17BF"/>
    <w:rsid w:val="006C1AD5"/>
    <w:rsid w:val="006C1CAE"/>
    <w:rsid w:val="006C1DEA"/>
    <w:rsid w:val="006C1EA8"/>
    <w:rsid w:val="006C1FC8"/>
    <w:rsid w:val="006C208B"/>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3DC2"/>
    <w:rsid w:val="006C4115"/>
    <w:rsid w:val="006C41A3"/>
    <w:rsid w:val="006C45A8"/>
    <w:rsid w:val="006C4695"/>
    <w:rsid w:val="006C48FD"/>
    <w:rsid w:val="006C493D"/>
    <w:rsid w:val="006C4B73"/>
    <w:rsid w:val="006C4C10"/>
    <w:rsid w:val="006C4CB3"/>
    <w:rsid w:val="006C52FF"/>
    <w:rsid w:val="006C5836"/>
    <w:rsid w:val="006C626A"/>
    <w:rsid w:val="006C63D1"/>
    <w:rsid w:val="006C640B"/>
    <w:rsid w:val="006C64DE"/>
    <w:rsid w:val="006C6691"/>
    <w:rsid w:val="006C66AE"/>
    <w:rsid w:val="006C698B"/>
    <w:rsid w:val="006C6A5E"/>
    <w:rsid w:val="006C6FFF"/>
    <w:rsid w:val="006C7115"/>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BB"/>
    <w:rsid w:val="006D29F0"/>
    <w:rsid w:val="006D2B2C"/>
    <w:rsid w:val="006D2CD6"/>
    <w:rsid w:val="006D3C07"/>
    <w:rsid w:val="006D45AC"/>
    <w:rsid w:val="006D46A7"/>
    <w:rsid w:val="006D4A26"/>
    <w:rsid w:val="006D5AB9"/>
    <w:rsid w:val="006D5B03"/>
    <w:rsid w:val="006D65C4"/>
    <w:rsid w:val="006D6A52"/>
    <w:rsid w:val="006D6C44"/>
    <w:rsid w:val="006D6D0C"/>
    <w:rsid w:val="006D6EB9"/>
    <w:rsid w:val="006D7223"/>
    <w:rsid w:val="006D7433"/>
    <w:rsid w:val="006D7B17"/>
    <w:rsid w:val="006D7F14"/>
    <w:rsid w:val="006D7F3D"/>
    <w:rsid w:val="006E0A0A"/>
    <w:rsid w:val="006E0C02"/>
    <w:rsid w:val="006E0F35"/>
    <w:rsid w:val="006E0F77"/>
    <w:rsid w:val="006E1995"/>
    <w:rsid w:val="006E1A1D"/>
    <w:rsid w:val="006E1FA7"/>
    <w:rsid w:val="006E269C"/>
    <w:rsid w:val="006E26BF"/>
    <w:rsid w:val="006E29A4"/>
    <w:rsid w:val="006E2A3A"/>
    <w:rsid w:val="006E3073"/>
    <w:rsid w:val="006E31A4"/>
    <w:rsid w:val="006E31DC"/>
    <w:rsid w:val="006E3403"/>
    <w:rsid w:val="006E3562"/>
    <w:rsid w:val="006E3878"/>
    <w:rsid w:val="006E48B6"/>
    <w:rsid w:val="006E4B40"/>
    <w:rsid w:val="006E4D2B"/>
    <w:rsid w:val="006E54CF"/>
    <w:rsid w:val="006E580C"/>
    <w:rsid w:val="006E5823"/>
    <w:rsid w:val="006E5992"/>
    <w:rsid w:val="006E59D8"/>
    <w:rsid w:val="006E5FDE"/>
    <w:rsid w:val="006E619F"/>
    <w:rsid w:val="006E63BA"/>
    <w:rsid w:val="006E69CA"/>
    <w:rsid w:val="006E6B05"/>
    <w:rsid w:val="006E6C03"/>
    <w:rsid w:val="006E6CAE"/>
    <w:rsid w:val="006E6CE9"/>
    <w:rsid w:val="006E6F4D"/>
    <w:rsid w:val="006E7086"/>
    <w:rsid w:val="006E7139"/>
    <w:rsid w:val="006E727D"/>
    <w:rsid w:val="006E77C7"/>
    <w:rsid w:val="006E7D49"/>
    <w:rsid w:val="006F00A1"/>
    <w:rsid w:val="006F0852"/>
    <w:rsid w:val="006F09CF"/>
    <w:rsid w:val="006F0E8E"/>
    <w:rsid w:val="006F1389"/>
    <w:rsid w:val="006F13C7"/>
    <w:rsid w:val="006F16BE"/>
    <w:rsid w:val="006F1A41"/>
    <w:rsid w:val="006F1E59"/>
    <w:rsid w:val="006F21C1"/>
    <w:rsid w:val="006F2488"/>
    <w:rsid w:val="006F2558"/>
    <w:rsid w:val="006F2AB9"/>
    <w:rsid w:val="006F2BD4"/>
    <w:rsid w:val="006F2C6C"/>
    <w:rsid w:val="006F30F3"/>
    <w:rsid w:val="006F3134"/>
    <w:rsid w:val="006F3221"/>
    <w:rsid w:val="006F3263"/>
    <w:rsid w:val="006F3276"/>
    <w:rsid w:val="006F339B"/>
    <w:rsid w:val="006F3929"/>
    <w:rsid w:val="006F3BFD"/>
    <w:rsid w:val="006F3D48"/>
    <w:rsid w:val="006F3F53"/>
    <w:rsid w:val="006F4328"/>
    <w:rsid w:val="006F47EF"/>
    <w:rsid w:val="006F4D41"/>
    <w:rsid w:val="006F4F79"/>
    <w:rsid w:val="006F4FB1"/>
    <w:rsid w:val="006F52E9"/>
    <w:rsid w:val="006F5654"/>
    <w:rsid w:val="006F59FF"/>
    <w:rsid w:val="006F5C1B"/>
    <w:rsid w:val="006F66F8"/>
    <w:rsid w:val="006F6B9B"/>
    <w:rsid w:val="006F6FF3"/>
    <w:rsid w:val="006F71E8"/>
    <w:rsid w:val="006F751D"/>
    <w:rsid w:val="006F79D2"/>
    <w:rsid w:val="006F7DC4"/>
    <w:rsid w:val="006F7E9B"/>
    <w:rsid w:val="007008B0"/>
    <w:rsid w:val="00700AA2"/>
    <w:rsid w:val="00701218"/>
    <w:rsid w:val="0070191E"/>
    <w:rsid w:val="0070193F"/>
    <w:rsid w:val="00701E04"/>
    <w:rsid w:val="00702156"/>
    <w:rsid w:val="007027E8"/>
    <w:rsid w:val="0070298D"/>
    <w:rsid w:val="00702A6A"/>
    <w:rsid w:val="00702B13"/>
    <w:rsid w:val="00702CA3"/>
    <w:rsid w:val="00702E0B"/>
    <w:rsid w:val="00703033"/>
    <w:rsid w:val="00703120"/>
    <w:rsid w:val="007034D7"/>
    <w:rsid w:val="00703E1F"/>
    <w:rsid w:val="007041E9"/>
    <w:rsid w:val="00704224"/>
    <w:rsid w:val="007042E7"/>
    <w:rsid w:val="00704531"/>
    <w:rsid w:val="007048D4"/>
    <w:rsid w:val="00704957"/>
    <w:rsid w:val="00704FBC"/>
    <w:rsid w:val="007054BB"/>
    <w:rsid w:val="00705595"/>
    <w:rsid w:val="00705A57"/>
    <w:rsid w:val="00705AE8"/>
    <w:rsid w:val="00705CF3"/>
    <w:rsid w:val="0070615E"/>
    <w:rsid w:val="00706544"/>
    <w:rsid w:val="007066F4"/>
    <w:rsid w:val="00706732"/>
    <w:rsid w:val="007067A5"/>
    <w:rsid w:val="00707015"/>
    <w:rsid w:val="007070EA"/>
    <w:rsid w:val="0070710C"/>
    <w:rsid w:val="0070729A"/>
    <w:rsid w:val="0070760B"/>
    <w:rsid w:val="00707D0D"/>
    <w:rsid w:val="00707F17"/>
    <w:rsid w:val="00707FCA"/>
    <w:rsid w:val="007100ED"/>
    <w:rsid w:val="00710AFB"/>
    <w:rsid w:val="00710FF1"/>
    <w:rsid w:val="007115FE"/>
    <w:rsid w:val="007118CA"/>
    <w:rsid w:val="00711D82"/>
    <w:rsid w:val="00711FED"/>
    <w:rsid w:val="007123C0"/>
    <w:rsid w:val="0071254A"/>
    <w:rsid w:val="00712659"/>
    <w:rsid w:val="007126A7"/>
    <w:rsid w:val="00712A2E"/>
    <w:rsid w:val="00712B2E"/>
    <w:rsid w:val="007131D0"/>
    <w:rsid w:val="00713322"/>
    <w:rsid w:val="00713BDF"/>
    <w:rsid w:val="00713D09"/>
    <w:rsid w:val="00713FD5"/>
    <w:rsid w:val="00714466"/>
    <w:rsid w:val="007147E7"/>
    <w:rsid w:val="007148A0"/>
    <w:rsid w:val="00714945"/>
    <w:rsid w:val="007149E5"/>
    <w:rsid w:val="00714DDF"/>
    <w:rsid w:val="00714E37"/>
    <w:rsid w:val="00714EF4"/>
    <w:rsid w:val="007155F6"/>
    <w:rsid w:val="00715713"/>
    <w:rsid w:val="00715783"/>
    <w:rsid w:val="00715EF6"/>
    <w:rsid w:val="00716169"/>
    <w:rsid w:val="0071625D"/>
    <w:rsid w:val="0071653E"/>
    <w:rsid w:val="00716746"/>
    <w:rsid w:val="00716773"/>
    <w:rsid w:val="007167E2"/>
    <w:rsid w:val="00716882"/>
    <w:rsid w:val="00716DDF"/>
    <w:rsid w:val="00716E28"/>
    <w:rsid w:val="00716FB0"/>
    <w:rsid w:val="0071750C"/>
    <w:rsid w:val="00717B3B"/>
    <w:rsid w:val="00717EED"/>
    <w:rsid w:val="007203EC"/>
    <w:rsid w:val="00720512"/>
    <w:rsid w:val="00720DCF"/>
    <w:rsid w:val="007218E3"/>
    <w:rsid w:val="00721A82"/>
    <w:rsid w:val="00721D82"/>
    <w:rsid w:val="00721EB9"/>
    <w:rsid w:val="00722603"/>
    <w:rsid w:val="007226AB"/>
    <w:rsid w:val="007229C4"/>
    <w:rsid w:val="00722ED9"/>
    <w:rsid w:val="00723943"/>
    <w:rsid w:val="007244E5"/>
    <w:rsid w:val="00724611"/>
    <w:rsid w:val="00724B8F"/>
    <w:rsid w:val="00724CA0"/>
    <w:rsid w:val="00724E2F"/>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2F8"/>
    <w:rsid w:val="00730366"/>
    <w:rsid w:val="00730573"/>
    <w:rsid w:val="0073091D"/>
    <w:rsid w:val="00730992"/>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8B7"/>
    <w:rsid w:val="00733B08"/>
    <w:rsid w:val="00733E84"/>
    <w:rsid w:val="007345B0"/>
    <w:rsid w:val="007345CF"/>
    <w:rsid w:val="007345F1"/>
    <w:rsid w:val="00734BD1"/>
    <w:rsid w:val="00734C92"/>
    <w:rsid w:val="00734E79"/>
    <w:rsid w:val="007350B4"/>
    <w:rsid w:val="0073526D"/>
    <w:rsid w:val="00735816"/>
    <w:rsid w:val="00735ED6"/>
    <w:rsid w:val="007362E6"/>
    <w:rsid w:val="0073635D"/>
    <w:rsid w:val="007366A8"/>
    <w:rsid w:val="007366BE"/>
    <w:rsid w:val="00736715"/>
    <w:rsid w:val="0073687D"/>
    <w:rsid w:val="00736980"/>
    <w:rsid w:val="00736D6D"/>
    <w:rsid w:val="00737051"/>
    <w:rsid w:val="007371D4"/>
    <w:rsid w:val="0073744C"/>
    <w:rsid w:val="00737623"/>
    <w:rsid w:val="007376CB"/>
    <w:rsid w:val="00737989"/>
    <w:rsid w:val="00737BDD"/>
    <w:rsid w:val="00737DDA"/>
    <w:rsid w:val="00737F60"/>
    <w:rsid w:val="0074027C"/>
    <w:rsid w:val="00740671"/>
    <w:rsid w:val="00740C3F"/>
    <w:rsid w:val="00740CE3"/>
    <w:rsid w:val="00741314"/>
    <w:rsid w:val="0074145C"/>
    <w:rsid w:val="00741474"/>
    <w:rsid w:val="0074154B"/>
    <w:rsid w:val="007415DC"/>
    <w:rsid w:val="0074177F"/>
    <w:rsid w:val="007418BF"/>
    <w:rsid w:val="0074195D"/>
    <w:rsid w:val="007419F7"/>
    <w:rsid w:val="00741E91"/>
    <w:rsid w:val="0074242F"/>
    <w:rsid w:val="00742682"/>
    <w:rsid w:val="00742808"/>
    <w:rsid w:val="00742AD2"/>
    <w:rsid w:val="00742C78"/>
    <w:rsid w:val="00742E38"/>
    <w:rsid w:val="007431E7"/>
    <w:rsid w:val="00743346"/>
    <w:rsid w:val="00743444"/>
    <w:rsid w:val="00743B44"/>
    <w:rsid w:val="00743F95"/>
    <w:rsid w:val="00744735"/>
    <w:rsid w:val="00744A80"/>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5009E"/>
    <w:rsid w:val="007502E9"/>
    <w:rsid w:val="007503B4"/>
    <w:rsid w:val="0075051D"/>
    <w:rsid w:val="00750A81"/>
    <w:rsid w:val="00750A83"/>
    <w:rsid w:val="00750B59"/>
    <w:rsid w:val="00750F9F"/>
    <w:rsid w:val="00751775"/>
    <w:rsid w:val="007519ED"/>
    <w:rsid w:val="00751B8C"/>
    <w:rsid w:val="00751B8E"/>
    <w:rsid w:val="00751EA7"/>
    <w:rsid w:val="00751F58"/>
    <w:rsid w:val="00752143"/>
    <w:rsid w:val="007526A1"/>
    <w:rsid w:val="0075272B"/>
    <w:rsid w:val="007527A4"/>
    <w:rsid w:val="0075294F"/>
    <w:rsid w:val="007529E3"/>
    <w:rsid w:val="0075301D"/>
    <w:rsid w:val="007534BE"/>
    <w:rsid w:val="00753660"/>
    <w:rsid w:val="00753739"/>
    <w:rsid w:val="00753836"/>
    <w:rsid w:val="00753DAB"/>
    <w:rsid w:val="00753E19"/>
    <w:rsid w:val="0075410E"/>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39B"/>
    <w:rsid w:val="00756513"/>
    <w:rsid w:val="007568F9"/>
    <w:rsid w:val="007569CD"/>
    <w:rsid w:val="007569E8"/>
    <w:rsid w:val="00757369"/>
    <w:rsid w:val="0075791C"/>
    <w:rsid w:val="00757EFE"/>
    <w:rsid w:val="00757FC0"/>
    <w:rsid w:val="00760095"/>
    <w:rsid w:val="00760467"/>
    <w:rsid w:val="0076079C"/>
    <w:rsid w:val="00760DB2"/>
    <w:rsid w:val="00761660"/>
    <w:rsid w:val="007618A5"/>
    <w:rsid w:val="00761A90"/>
    <w:rsid w:val="007626FC"/>
    <w:rsid w:val="00762AA5"/>
    <w:rsid w:val="00762B45"/>
    <w:rsid w:val="00762FB7"/>
    <w:rsid w:val="0076302F"/>
    <w:rsid w:val="007634E1"/>
    <w:rsid w:val="0076368F"/>
    <w:rsid w:val="007636E7"/>
    <w:rsid w:val="00763759"/>
    <w:rsid w:val="007638B9"/>
    <w:rsid w:val="00763DCF"/>
    <w:rsid w:val="00763EE3"/>
    <w:rsid w:val="00763FC4"/>
    <w:rsid w:val="007642DE"/>
    <w:rsid w:val="00764750"/>
    <w:rsid w:val="00764791"/>
    <w:rsid w:val="00764B31"/>
    <w:rsid w:val="00764CDD"/>
    <w:rsid w:val="00765133"/>
    <w:rsid w:val="00765230"/>
    <w:rsid w:val="00765568"/>
    <w:rsid w:val="007658A4"/>
    <w:rsid w:val="00765946"/>
    <w:rsid w:val="007660D3"/>
    <w:rsid w:val="0076625F"/>
    <w:rsid w:val="00766694"/>
    <w:rsid w:val="00766757"/>
    <w:rsid w:val="007669EE"/>
    <w:rsid w:val="0076732A"/>
    <w:rsid w:val="0076736B"/>
    <w:rsid w:val="00767952"/>
    <w:rsid w:val="00767A90"/>
    <w:rsid w:val="00767B6E"/>
    <w:rsid w:val="00767D04"/>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B3E"/>
    <w:rsid w:val="00772E69"/>
    <w:rsid w:val="007730AE"/>
    <w:rsid w:val="00773195"/>
    <w:rsid w:val="00773AAE"/>
    <w:rsid w:val="00773C09"/>
    <w:rsid w:val="00773C1E"/>
    <w:rsid w:val="00773F84"/>
    <w:rsid w:val="0077410B"/>
    <w:rsid w:val="00774117"/>
    <w:rsid w:val="007741C5"/>
    <w:rsid w:val="0077431A"/>
    <w:rsid w:val="007743AF"/>
    <w:rsid w:val="00774C5B"/>
    <w:rsid w:val="00774CE4"/>
    <w:rsid w:val="00774D5D"/>
    <w:rsid w:val="00774FBD"/>
    <w:rsid w:val="00775318"/>
    <w:rsid w:val="00775C6E"/>
    <w:rsid w:val="00775D29"/>
    <w:rsid w:val="007760DC"/>
    <w:rsid w:val="00776241"/>
    <w:rsid w:val="007764D0"/>
    <w:rsid w:val="00776744"/>
    <w:rsid w:val="007768AE"/>
    <w:rsid w:val="00776984"/>
    <w:rsid w:val="00776B8D"/>
    <w:rsid w:val="00776BEA"/>
    <w:rsid w:val="00776D50"/>
    <w:rsid w:val="007779F1"/>
    <w:rsid w:val="00777C6E"/>
    <w:rsid w:val="00780AC9"/>
    <w:rsid w:val="00780B84"/>
    <w:rsid w:val="00780BE9"/>
    <w:rsid w:val="00780DC4"/>
    <w:rsid w:val="00780F80"/>
    <w:rsid w:val="00781D44"/>
    <w:rsid w:val="00782200"/>
    <w:rsid w:val="00782B95"/>
    <w:rsid w:val="00782CF3"/>
    <w:rsid w:val="00782DBA"/>
    <w:rsid w:val="00783158"/>
    <w:rsid w:val="007837AE"/>
    <w:rsid w:val="00783A02"/>
    <w:rsid w:val="00783BE7"/>
    <w:rsid w:val="00783CA1"/>
    <w:rsid w:val="00783E40"/>
    <w:rsid w:val="00783F71"/>
    <w:rsid w:val="007842AF"/>
    <w:rsid w:val="0078437E"/>
    <w:rsid w:val="007843D9"/>
    <w:rsid w:val="00784973"/>
    <w:rsid w:val="00784D4F"/>
    <w:rsid w:val="00784DAB"/>
    <w:rsid w:val="00784E00"/>
    <w:rsid w:val="007850CB"/>
    <w:rsid w:val="007854DB"/>
    <w:rsid w:val="0078553D"/>
    <w:rsid w:val="00785783"/>
    <w:rsid w:val="0078588C"/>
    <w:rsid w:val="007859B8"/>
    <w:rsid w:val="00785BD7"/>
    <w:rsid w:val="00785D08"/>
    <w:rsid w:val="00786A33"/>
    <w:rsid w:val="00786D6D"/>
    <w:rsid w:val="00786D9A"/>
    <w:rsid w:val="0078710D"/>
    <w:rsid w:val="0078739F"/>
    <w:rsid w:val="00787409"/>
    <w:rsid w:val="007878B3"/>
    <w:rsid w:val="007904C8"/>
    <w:rsid w:val="007905CB"/>
    <w:rsid w:val="00790A05"/>
    <w:rsid w:val="00790A12"/>
    <w:rsid w:val="00790D75"/>
    <w:rsid w:val="007910BE"/>
    <w:rsid w:val="00791200"/>
    <w:rsid w:val="00791242"/>
    <w:rsid w:val="007913BB"/>
    <w:rsid w:val="00791699"/>
    <w:rsid w:val="007918B7"/>
    <w:rsid w:val="00791CAA"/>
    <w:rsid w:val="00791DD2"/>
    <w:rsid w:val="00792298"/>
    <w:rsid w:val="00792356"/>
    <w:rsid w:val="007923A7"/>
    <w:rsid w:val="0079244B"/>
    <w:rsid w:val="00792685"/>
    <w:rsid w:val="007928AD"/>
    <w:rsid w:val="00792D90"/>
    <w:rsid w:val="00792E4F"/>
    <w:rsid w:val="007933B4"/>
    <w:rsid w:val="00793C90"/>
    <w:rsid w:val="00793D09"/>
    <w:rsid w:val="007948FF"/>
    <w:rsid w:val="00794988"/>
    <w:rsid w:val="00794E87"/>
    <w:rsid w:val="00794F7B"/>
    <w:rsid w:val="007951ED"/>
    <w:rsid w:val="00795488"/>
    <w:rsid w:val="0079584F"/>
    <w:rsid w:val="00795F63"/>
    <w:rsid w:val="0079600F"/>
    <w:rsid w:val="00796304"/>
    <w:rsid w:val="00796443"/>
    <w:rsid w:val="007967B2"/>
    <w:rsid w:val="0079685D"/>
    <w:rsid w:val="007968BC"/>
    <w:rsid w:val="00796AF0"/>
    <w:rsid w:val="00796E53"/>
    <w:rsid w:val="00796FC4"/>
    <w:rsid w:val="0079723B"/>
    <w:rsid w:val="0079730C"/>
    <w:rsid w:val="007976F7"/>
    <w:rsid w:val="0079783F"/>
    <w:rsid w:val="007979F2"/>
    <w:rsid w:val="00797AFF"/>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AB5"/>
    <w:rsid w:val="007A3B89"/>
    <w:rsid w:val="007A3D8E"/>
    <w:rsid w:val="007A3DF8"/>
    <w:rsid w:val="007A3E21"/>
    <w:rsid w:val="007A3EAE"/>
    <w:rsid w:val="007A3FED"/>
    <w:rsid w:val="007A419A"/>
    <w:rsid w:val="007A4689"/>
    <w:rsid w:val="007A51FA"/>
    <w:rsid w:val="007A57B3"/>
    <w:rsid w:val="007A59A5"/>
    <w:rsid w:val="007A5DFA"/>
    <w:rsid w:val="007A634D"/>
    <w:rsid w:val="007A63BE"/>
    <w:rsid w:val="007A6413"/>
    <w:rsid w:val="007A652D"/>
    <w:rsid w:val="007A67DB"/>
    <w:rsid w:val="007A68DA"/>
    <w:rsid w:val="007A6933"/>
    <w:rsid w:val="007A6B6F"/>
    <w:rsid w:val="007A6FE8"/>
    <w:rsid w:val="007A75A2"/>
    <w:rsid w:val="007A78BB"/>
    <w:rsid w:val="007B0445"/>
    <w:rsid w:val="007B072F"/>
    <w:rsid w:val="007B0B01"/>
    <w:rsid w:val="007B0B81"/>
    <w:rsid w:val="007B0C43"/>
    <w:rsid w:val="007B0F6D"/>
    <w:rsid w:val="007B1429"/>
    <w:rsid w:val="007B16B0"/>
    <w:rsid w:val="007B1884"/>
    <w:rsid w:val="007B1D15"/>
    <w:rsid w:val="007B2022"/>
    <w:rsid w:val="007B22D3"/>
    <w:rsid w:val="007B25E5"/>
    <w:rsid w:val="007B27D5"/>
    <w:rsid w:val="007B2B15"/>
    <w:rsid w:val="007B2B69"/>
    <w:rsid w:val="007B2EEE"/>
    <w:rsid w:val="007B2F70"/>
    <w:rsid w:val="007B36AA"/>
    <w:rsid w:val="007B3CF1"/>
    <w:rsid w:val="007B4175"/>
    <w:rsid w:val="007B4193"/>
    <w:rsid w:val="007B4246"/>
    <w:rsid w:val="007B4293"/>
    <w:rsid w:val="007B42A4"/>
    <w:rsid w:val="007B42BE"/>
    <w:rsid w:val="007B4366"/>
    <w:rsid w:val="007B4659"/>
    <w:rsid w:val="007B477E"/>
    <w:rsid w:val="007B489B"/>
    <w:rsid w:val="007B4F52"/>
    <w:rsid w:val="007B50CE"/>
    <w:rsid w:val="007B52E6"/>
    <w:rsid w:val="007B532D"/>
    <w:rsid w:val="007B5857"/>
    <w:rsid w:val="007B5AED"/>
    <w:rsid w:val="007B5D2D"/>
    <w:rsid w:val="007B64A5"/>
    <w:rsid w:val="007B6F6D"/>
    <w:rsid w:val="007B7045"/>
    <w:rsid w:val="007B73AA"/>
    <w:rsid w:val="007B7444"/>
    <w:rsid w:val="007B77A6"/>
    <w:rsid w:val="007B7B26"/>
    <w:rsid w:val="007B7D0F"/>
    <w:rsid w:val="007B7FD3"/>
    <w:rsid w:val="007C0107"/>
    <w:rsid w:val="007C0151"/>
    <w:rsid w:val="007C03C4"/>
    <w:rsid w:val="007C0D05"/>
    <w:rsid w:val="007C11E2"/>
    <w:rsid w:val="007C149D"/>
    <w:rsid w:val="007C15DC"/>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5CD7"/>
    <w:rsid w:val="007C679E"/>
    <w:rsid w:val="007C6894"/>
    <w:rsid w:val="007C6B34"/>
    <w:rsid w:val="007C720C"/>
    <w:rsid w:val="007C72CC"/>
    <w:rsid w:val="007C7971"/>
    <w:rsid w:val="007C79C1"/>
    <w:rsid w:val="007C7F69"/>
    <w:rsid w:val="007C7FFC"/>
    <w:rsid w:val="007D038E"/>
    <w:rsid w:val="007D03A8"/>
    <w:rsid w:val="007D0416"/>
    <w:rsid w:val="007D07B1"/>
    <w:rsid w:val="007D0BAC"/>
    <w:rsid w:val="007D0CDB"/>
    <w:rsid w:val="007D18E9"/>
    <w:rsid w:val="007D1989"/>
    <w:rsid w:val="007D2489"/>
    <w:rsid w:val="007D2555"/>
    <w:rsid w:val="007D281C"/>
    <w:rsid w:val="007D28C3"/>
    <w:rsid w:val="007D2AE7"/>
    <w:rsid w:val="007D2B44"/>
    <w:rsid w:val="007D2F53"/>
    <w:rsid w:val="007D2F55"/>
    <w:rsid w:val="007D340F"/>
    <w:rsid w:val="007D36EC"/>
    <w:rsid w:val="007D38A0"/>
    <w:rsid w:val="007D39A7"/>
    <w:rsid w:val="007D39C5"/>
    <w:rsid w:val="007D3E36"/>
    <w:rsid w:val="007D3FAC"/>
    <w:rsid w:val="007D409E"/>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821"/>
    <w:rsid w:val="007E0900"/>
    <w:rsid w:val="007E095D"/>
    <w:rsid w:val="007E0B48"/>
    <w:rsid w:val="007E0CF4"/>
    <w:rsid w:val="007E11C5"/>
    <w:rsid w:val="007E16C8"/>
    <w:rsid w:val="007E1817"/>
    <w:rsid w:val="007E1836"/>
    <w:rsid w:val="007E1E71"/>
    <w:rsid w:val="007E1F75"/>
    <w:rsid w:val="007E20A7"/>
    <w:rsid w:val="007E2260"/>
    <w:rsid w:val="007E239C"/>
    <w:rsid w:val="007E24C9"/>
    <w:rsid w:val="007E253A"/>
    <w:rsid w:val="007E25EF"/>
    <w:rsid w:val="007E2916"/>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835"/>
    <w:rsid w:val="007E7C64"/>
    <w:rsid w:val="007E7F86"/>
    <w:rsid w:val="007F0115"/>
    <w:rsid w:val="007F0665"/>
    <w:rsid w:val="007F0967"/>
    <w:rsid w:val="007F09E9"/>
    <w:rsid w:val="007F10FF"/>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023"/>
    <w:rsid w:val="007F48A2"/>
    <w:rsid w:val="007F4B6A"/>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4D5"/>
    <w:rsid w:val="00801520"/>
    <w:rsid w:val="00801921"/>
    <w:rsid w:val="00801AEE"/>
    <w:rsid w:val="00801B05"/>
    <w:rsid w:val="00801BB5"/>
    <w:rsid w:val="00801CAD"/>
    <w:rsid w:val="0080204E"/>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DBC"/>
    <w:rsid w:val="00806303"/>
    <w:rsid w:val="00806495"/>
    <w:rsid w:val="00806545"/>
    <w:rsid w:val="00806D53"/>
    <w:rsid w:val="00806F4D"/>
    <w:rsid w:val="00806FD3"/>
    <w:rsid w:val="00807780"/>
    <w:rsid w:val="00807DB1"/>
    <w:rsid w:val="00807E78"/>
    <w:rsid w:val="00807E80"/>
    <w:rsid w:val="008105AF"/>
    <w:rsid w:val="008107D1"/>
    <w:rsid w:val="00810996"/>
    <w:rsid w:val="00810A9C"/>
    <w:rsid w:val="00810AF4"/>
    <w:rsid w:val="00810E43"/>
    <w:rsid w:val="00810F3B"/>
    <w:rsid w:val="008117C6"/>
    <w:rsid w:val="0081184C"/>
    <w:rsid w:val="008118F7"/>
    <w:rsid w:val="00811A61"/>
    <w:rsid w:val="00811B1C"/>
    <w:rsid w:val="00811EBF"/>
    <w:rsid w:val="00811FCC"/>
    <w:rsid w:val="00812063"/>
    <w:rsid w:val="008121AA"/>
    <w:rsid w:val="0081268B"/>
    <w:rsid w:val="008128AF"/>
    <w:rsid w:val="00812B80"/>
    <w:rsid w:val="00813270"/>
    <w:rsid w:val="008134D6"/>
    <w:rsid w:val="008137E0"/>
    <w:rsid w:val="008138BC"/>
    <w:rsid w:val="00813E5E"/>
    <w:rsid w:val="00813ED0"/>
    <w:rsid w:val="00814143"/>
    <w:rsid w:val="0081459A"/>
    <w:rsid w:val="00814979"/>
    <w:rsid w:val="00814EA2"/>
    <w:rsid w:val="00814F4C"/>
    <w:rsid w:val="0081500C"/>
    <w:rsid w:val="00815102"/>
    <w:rsid w:val="00815117"/>
    <w:rsid w:val="00815198"/>
    <w:rsid w:val="008152C9"/>
    <w:rsid w:val="00815AB0"/>
    <w:rsid w:val="00815CBB"/>
    <w:rsid w:val="00815D0E"/>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0C58"/>
    <w:rsid w:val="00821A42"/>
    <w:rsid w:val="008220F7"/>
    <w:rsid w:val="00822317"/>
    <w:rsid w:val="008223B2"/>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534"/>
    <w:rsid w:val="008256E8"/>
    <w:rsid w:val="008257A5"/>
    <w:rsid w:val="00825CA5"/>
    <w:rsid w:val="00825FB8"/>
    <w:rsid w:val="00826508"/>
    <w:rsid w:val="008273D2"/>
    <w:rsid w:val="00827572"/>
    <w:rsid w:val="00827716"/>
    <w:rsid w:val="00827E45"/>
    <w:rsid w:val="008302CF"/>
    <w:rsid w:val="0083068A"/>
    <w:rsid w:val="00830920"/>
    <w:rsid w:val="00830F20"/>
    <w:rsid w:val="00831241"/>
    <w:rsid w:val="008313F8"/>
    <w:rsid w:val="00831659"/>
    <w:rsid w:val="00831FBD"/>
    <w:rsid w:val="0083239F"/>
    <w:rsid w:val="0083273B"/>
    <w:rsid w:val="00832926"/>
    <w:rsid w:val="00832A15"/>
    <w:rsid w:val="00832AF7"/>
    <w:rsid w:val="00832B22"/>
    <w:rsid w:val="008333B4"/>
    <w:rsid w:val="00833773"/>
    <w:rsid w:val="0083382D"/>
    <w:rsid w:val="00833BBD"/>
    <w:rsid w:val="00833C6E"/>
    <w:rsid w:val="00833C8C"/>
    <w:rsid w:val="00833FBD"/>
    <w:rsid w:val="00834053"/>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441"/>
    <w:rsid w:val="0084098F"/>
    <w:rsid w:val="00840D7A"/>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601"/>
    <w:rsid w:val="008466DD"/>
    <w:rsid w:val="0084696B"/>
    <w:rsid w:val="00846A92"/>
    <w:rsid w:val="00846F8A"/>
    <w:rsid w:val="00847308"/>
    <w:rsid w:val="008473AD"/>
    <w:rsid w:val="0084757A"/>
    <w:rsid w:val="00847606"/>
    <w:rsid w:val="00847B2E"/>
    <w:rsid w:val="00847D86"/>
    <w:rsid w:val="00847E6D"/>
    <w:rsid w:val="00850268"/>
    <w:rsid w:val="008502DA"/>
    <w:rsid w:val="00850AA9"/>
    <w:rsid w:val="00850B92"/>
    <w:rsid w:val="00850EE0"/>
    <w:rsid w:val="008511C7"/>
    <w:rsid w:val="00851222"/>
    <w:rsid w:val="008513E2"/>
    <w:rsid w:val="008519BF"/>
    <w:rsid w:val="00851FD1"/>
    <w:rsid w:val="008521FD"/>
    <w:rsid w:val="00852456"/>
    <w:rsid w:val="008527DB"/>
    <w:rsid w:val="00852B5A"/>
    <w:rsid w:val="00852CEF"/>
    <w:rsid w:val="00853572"/>
    <w:rsid w:val="00853905"/>
    <w:rsid w:val="00853DFD"/>
    <w:rsid w:val="008545EA"/>
    <w:rsid w:val="00854629"/>
    <w:rsid w:val="008546D0"/>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90"/>
    <w:rsid w:val="00861BD5"/>
    <w:rsid w:val="00861D75"/>
    <w:rsid w:val="00862535"/>
    <w:rsid w:val="00862613"/>
    <w:rsid w:val="00862918"/>
    <w:rsid w:val="00862ACB"/>
    <w:rsid w:val="0086328C"/>
    <w:rsid w:val="008634BF"/>
    <w:rsid w:val="00863670"/>
    <w:rsid w:val="00863F6D"/>
    <w:rsid w:val="00864359"/>
    <w:rsid w:val="00864362"/>
    <w:rsid w:val="008644FB"/>
    <w:rsid w:val="0086487C"/>
    <w:rsid w:val="00864C4A"/>
    <w:rsid w:val="00864F49"/>
    <w:rsid w:val="008650C8"/>
    <w:rsid w:val="0086545A"/>
    <w:rsid w:val="00865E31"/>
    <w:rsid w:val="00866011"/>
    <w:rsid w:val="00866041"/>
    <w:rsid w:val="00866070"/>
    <w:rsid w:val="008663C2"/>
    <w:rsid w:val="008668CE"/>
    <w:rsid w:val="00866A3F"/>
    <w:rsid w:val="00866D45"/>
    <w:rsid w:val="008670A1"/>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15"/>
    <w:rsid w:val="0087355C"/>
    <w:rsid w:val="008736D7"/>
    <w:rsid w:val="00873C53"/>
    <w:rsid w:val="008740E5"/>
    <w:rsid w:val="008741F8"/>
    <w:rsid w:val="0087446E"/>
    <w:rsid w:val="00874D2A"/>
    <w:rsid w:val="00874D6E"/>
    <w:rsid w:val="00874E47"/>
    <w:rsid w:val="00874F83"/>
    <w:rsid w:val="00874FF1"/>
    <w:rsid w:val="0087511E"/>
    <w:rsid w:val="0087524A"/>
    <w:rsid w:val="00875749"/>
    <w:rsid w:val="008759A5"/>
    <w:rsid w:val="00875AD1"/>
    <w:rsid w:val="00875B64"/>
    <w:rsid w:val="00875C3A"/>
    <w:rsid w:val="00875E19"/>
    <w:rsid w:val="008760A8"/>
    <w:rsid w:val="008766A4"/>
    <w:rsid w:val="008767D7"/>
    <w:rsid w:val="00876827"/>
    <w:rsid w:val="008768A9"/>
    <w:rsid w:val="00876A2F"/>
    <w:rsid w:val="00876B1E"/>
    <w:rsid w:val="00876F05"/>
    <w:rsid w:val="00876F25"/>
    <w:rsid w:val="00876FF0"/>
    <w:rsid w:val="0087739B"/>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291"/>
    <w:rsid w:val="0088552D"/>
    <w:rsid w:val="00885D57"/>
    <w:rsid w:val="008860B5"/>
    <w:rsid w:val="00886B92"/>
    <w:rsid w:val="00886CBB"/>
    <w:rsid w:val="00887061"/>
    <w:rsid w:val="008874CB"/>
    <w:rsid w:val="00887621"/>
    <w:rsid w:val="0088767C"/>
    <w:rsid w:val="008877DA"/>
    <w:rsid w:val="008879A4"/>
    <w:rsid w:val="008879B7"/>
    <w:rsid w:val="00887CFE"/>
    <w:rsid w:val="008900AD"/>
    <w:rsid w:val="008903FE"/>
    <w:rsid w:val="008907EA"/>
    <w:rsid w:val="00890A56"/>
    <w:rsid w:val="00890D76"/>
    <w:rsid w:val="00890E17"/>
    <w:rsid w:val="00890E76"/>
    <w:rsid w:val="00890F3C"/>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4B44"/>
    <w:rsid w:val="00894E40"/>
    <w:rsid w:val="00895365"/>
    <w:rsid w:val="00895419"/>
    <w:rsid w:val="008954FF"/>
    <w:rsid w:val="00895663"/>
    <w:rsid w:val="008957DE"/>
    <w:rsid w:val="00895D21"/>
    <w:rsid w:val="00895ED1"/>
    <w:rsid w:val="00895ED9"/>
    <w:rsid w:val="00895FE8"/>
    <w:rsid w:val="008964D2"/>
    <w:rsid w:val="00896C12"/>
    <w:rsid w:val="00897109"/>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9D9"/>
    <w:rsid w:val="008A1BA7"/>
    <w:rsid w:val="008A2182"/>
    <w:rsid w:val="008A25AD"/>
    <w:rsid w:val="008A2E75"/>
    <w:rsid w:val="008A3393"/>
    <w:rsid w:val="008A3724"/>
    <w:rsid w:val="008A3F16"/>
    <w:rsid w:val="008A3FD7"/>
    <w:rsid w:val="008A4364"/>
    <w:rsid w:val="008A472D"/>
    <w:rsid w:val="008A4C6A"/>
    <w:rsid w:val="008A51FB"/>
    <w:rsid w:val="008A523C"/>
    <w:rsid w:val="008A5590"/>
    <w:rsid w:val="008A570C"/>
    <w:rsid w:val="008A57F0"/>
    <w:rsid w:val="008A59AD"/>
    <w:rsid w:val="008A5C0A"/>
    <w:rsid w:val="008A60B9"/>
    <w:rsid w:val="008A6295"/>
    <w:rsid w:val="008A6572"/>
    <w:rsid w:val="008A6ACD"/>
    <w:rsid w:val="008A6B37"/>
    <w:rsid w:val="008A738E"/>
    <w:rsid w:val="008A75D1"/>
    <w:rsid w:val="008A75D4"/>
    <w:rsid w:val="008A7B93"/>
    <w:rsid w:val="008B0321"/>
    <w:rsid w:val="008B15F8"/>
    <w:rsid w:val="008B1C5A"/>
    <w:rsid w:val="008B1D09"/>
    <w:rsid w:val="008B2084"/>
    <w:rsid w:val="008B21EA"/>
    <w:rsid w:val="008B2E8D"/>
    <w:rsid w:val="008B3142"/>
    <w:rsid w:val="008B3145"/>
    <w:rsid w:val="008B3895"/>
    <w:rsid w:val="008B3E9E"/>
    <w:rsid w:val="008B4099"/>
    <w:rsid w:val="008B425A"/>
    <w:rsid w:val="008B467D"/>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FC5"/>
    <w:rsid w:val="008C0130"/>
    <w:rsid w:val="008C02D8"/>
    <w:rsid w:val="008C0D41"/>
    <w:rsid w:val="008C0E6F"/>
    <w:rsid w:val="008C1069"/>
    <w:rsid w:val="008C1565"/>
    <w:rsid w:val="008C213F"/>
    <w:rsid w:val="008C21D8"/>
    <w:rsid w:val="008C288F"/>
    <w:rsid w:val="008C2E41"/>
    <w:rsid w:val="008C3ADA"/>
    <w:rsid w:val="008C4071"/>
    <w:rsid w:val="008C4609"/>
    <w:rsid w:val="008C46E3"/>
    <w:rsid w:val="008C4B4D"/>
    <w:rsid w:val="008C52DE"/>
    <w:rsid w:val="008C5323"/>
    <w:rsid w:val="008C5361"/>
    <w:rsid w:val="008C53FF"/>
    <w:rsid w:val="008C5A7E"/>
    <w:rsid w:val="008C61B8"/>
    <w:rsid w:val="008C6461"/>
    <w:rsid w:val="008C646D"/>
    <w:rsid w:val="008C695F"/>
    <w:rsid w:val="008C6A18"/>
    <w:rsid w:val="008C6A90"/>
    <w:rsid w:val="008C6B61"/>
    <w:rsid w:val="008C719B"/>
    <w:rsid w:val="008C728D"/>
    <w:rsid w:val="008C76FA"/>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571"/>
    <w:rsid w:val="008D3668"/>
    <w:rsid w:val="008D377E"/>
    <w:rsid w:val="008D3900"/>
    <w:rsid w:val="008D3A4E"/>
    <w:rsid w:val="008D3A9D"/>
    <w:rsid w:val="008D3B6C"/>
    <w:rsid w:val="008D3BF5"/>
    <w:rsid w:val="008D3C88"/>
    <w:rsid w:val="008D42D2"/>
    <w:rsid w:val="008D464E"/>
    <w:rsid w:val="008D47E2"/>
    <w:rsid w:val="008D4AB6"/>
    <w:rsid w:val="008D4C50"/>
    <w:rsid w:val="008D4CFD"/>
    <w:rsid w:val="008D4E5E"/>
    <w:rsid w:val="008D4F31"/>
    <w:rsid w:val="008D5058"/>
    <w:rsid w:val="008D51CD"/>
    <w:rsid w:val="008D5BD8"/>
    <w:rsid w:val="008D5C97"/>
    <w:rsid w:val="008D5CFE"/>
    <w:rsid w:val="008D5FB4"/>
    <w:rsid w:val="008D5FD1"/>
    <w:rsid w:val="008D6584"/>
    <w:rsid w:val="008D6CB7"/>
    <w:rsid w:val="008D6F31"/>
    <w:rsid w:val="008D6F88"/>
    <w:rsid w:val="008D74D6"/>
    <w:rsid w:val="008D76B5"/>
    <w:rsid w:val="008D7996"/>
    <w:rsid w:val="008D7BE8"/>
    <w:rsid w:val="008D7C9C"/>
    <w:rsid w:val="008D7CC9"/>
    <w:rsid w:val="008D7EB6"/>
    <w:rsid w:val="008D7F94"/>
    <w:rsid w:val="008E01A0"/>
    <w:rsid w:val="008E0406"/>
    <w:rsid w:val="008E06E7"/>
    <w:rsid w:val="008E074A"/>
    <w:rsid w:val="008E0861"/>
    <w:rsid w:val="008E0A12"/>
    <w:rsid w:val="008E0A4C"/>
    <w:rsid w:val="008E0A6A"/>
    <w:rsid w:val="008E0B5E"/>
    <w:rsid w:val="008E0BAE"/>
    <w:rsid w:val="008E0BBF"/>
    <w:rsid w:val="008E109E"/>
    <w:rsid w:val="008E124C"/>
    <w:rsid w:val="008E12FF"/>
    <w:rsid w:val="008E132C"/>
    <w:rsid w:val="008E14EA"/>
    <w:rsid w:val="008E1BA0"/>
    <w:rsid w:val="008E1E8D"/>
    <w:rsid w:val="008E1F00"/>
    <w:rsid w:val="008E2162"/>
    <w:rsid w:val="008E23B6"/>
    <w:rsid w:val="008E2728"/>
    <w:rsid w:val="008E2749"/>
    <w:rsid w:val="008E282C"/>
    <w:rsid w:val="008E2E24"/>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CE7"/>
    <w:rsid w:val="008E5F51"/>
    <w:rsid w:val="008E645B"/>
    <w:rsid w:val="008E660E"/>
    <w:rsid w:val="008E6647"/>
    <w:rsid w:val="008E6842"/>
    <w:rsid w:val="008E6CAE"/>
    <w:rsid w:val="008E6EBD"/>
    <w:rsid w:val="008E7358"/>
    <w:rsid w:val="008E7575"/>
    <w:rsid w:val="008E76C7"/>
    <w:rsid w:val="008E7996"/>
    <w:rsid w:val="008E7AD1"/>
    <w:rsid w:val="008E7ECF"/>
    <w:rsid w:val="008F00B1"/>
    <w:rsid w:val="008F03A9"/>
    <w:rsid w:val="008F068D"/>
    <w:rsid w:val="008F0917"/>
    <w:rsid w:val="008F0918"/>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3D8D"/>
    <w:rsid w:val="008F40D3"/>
    <w:rsid w:val="008F4169"/>
    <w:rsid w:val="008F474A"/>
    <w:rsid w:val="008F4C01"/>
    <w:rsid w:val="008F4CC8"/>
    <w:rsid w:val="008F527F"/>
    <w:rsid w:val="008F52F3"/>
    <w:rsid w:val="008F554F"/>
    <w:rsid w:val="008F55D7"/>
    <w:rsid w:val="008F5788"/>
    <w:rsid w:val="008F586C"/>
    <w:rsid w:val="008F5884"/>
    <w:rsid w:val="008F5DDF"/>
    <w:rsid w:val="008F6AFE"/>
    <w:rsid w:val="008F6B36"/>
    <w:rsid w:val="008F6F21"/>
    <w:rsid w:val="008F7197"/>
    <w:rsid w:val="008F76B3"/>
    <w:rsid w:val="008F78DC"/>
    <w:rsid w:val="008F7C36"/>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966"/>
    <w:rsid w:val="00902B01"/>
    <w:rsid w:val="00902D5B"/>
    <w:rsid w:val="00902F7A"/>
    <w:rsid w:val="00902FBB"/>
    <w:rsid w:val="00902FEC"/>
    <w:rsid w:val="00903146"/>
    <w:rsid w:val="00903367"/>
    <w:rsid w:val="009034C0"/>
    <w:rsid w:val="009036B4"/>
    <w:rsid w:val="00903912"/>
    <w:rsid w:val="00903B4B"/>
    <w:rsid w:val="00903DF2"/>
    <w:rsid w:val="00904A49"/>
    <w:rsid w:val="00904AEB"/>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1B6"/>
    <w:rsid w:val="009072A3"/>
    <w:rsid w:val="00907372"/>
    <w:rsid w:val="00907A62"/>
    <w:rsid w:val="00907AA0"/>
    <w:rsid w:val="00907BA9"/>
    <w:rsid w:val="00907BD9"/>
    <w:rsid w:val="00907BE9"/>
    <w:rsid w:val="00907C68"/>
    <w:rsid w:val="00907E56"/>
    <w:rsid w:val="00907EF6"/>
    <w:rsid w:val="00910AD5"/>
    <w:rsid w:val="00910B16"/>
    <w:rsid w:val="00910FB1"/>
    <w:rsid w:val="00911084"/>
    <w:rsid w:val="0091111C"/>
    <w:rsid w:val="00911211"/>
    <w:rsid w:val="0091129B"/>
    <w:rsid w:val="009116F0"/>
    <w:rsid w:val="009118BC"/>
    <w:rsid w:val="00911F1D"/>
    <w:rsid w:val="00912058"/>
    <w:rsid w:val="00912430"/>
    <w:rsid w:val="0091267D"/>
    <w:rsid w:val="009128EB"/>
    <w:rsid w:val="0091328B"/>
    <w:rsid w:val="0091396C"/>
    <w:rsid w:val="009147C4"/>
    <w:rsid w:val="00914A2A"/>
    <w:rsid w:val="00914BC3"/>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BE"/>
    <w:rsid w:val="009231D7"/>
    <w:rsid w:val="009233E7"/>
    <w:rsid w:val="0092340E"/>
    <w:rsid w:val="0092362D"/>
    <w:rsid w:val="00923A27"/>
    <w:rsid w:val="00923D7E"/>
    <w:rsid w:val="00923EBB"/>
    <w:rsid w:val="00923F0A"/>
    <w:rsid w:val="009240A9"/>
    <w:rsid w:val="0092410D"/>
    <w:rsid w:val="00924278"/>
    <w:rsid w:val="00924613"/>
    <w:rsid w:val="00924740"/>
    <w:rsid w:val="00924D3B"/>
    <w:rsid w:val="00924D6E"/>
    <w:rsid w:val="00924D9E"/>
    <w:rsid w:val="00925220"/>
    <w:rsid w:val="009256C6"/>
    <w:rsid w:val="00925800"/>
    <w:rsid w:val="00925894"/>
    <w:rsid w:val="00925A57"/>
    <w:rsid w:val="00925E15"/>
    <w:rsid w:val="0092643F"/>
    <w:rsid w:val="009266FF"/>
    <w:rsid w:val="009269D5"/>
    <w:rsid w:val="00926AB3"/>
    <w:rsid w:val="00926D60"/>
    <w:rsid w:val="00926D67"/>
    <w:rsid w:val="00926DEE"/>
    <w:rsid w:val="009273FA"/>
    <w:rsid w:val="009274F8"/>
    <w:rsid w:val="009275B9"/>
    <w:rsid w:val="0092777E"/>
    <w:rsid w:val="00927878"/>
    <w:rsid w:val="0092789F"/>
    <w:rsid w:val="00927957"/>
    <w:rsid w:val="00927A3B"/>
    <w:rsid w:val="00927AC9"/>
    <w:rsid w:val="00930228"/>
    <w:rsid w:val="0093090E"/>
    <w:rsid w:val="00930C19"/>
    <w:rsid w:val="00930C93"/>
    <w:rsid w:val="00930EE6"/>
    <w:rsid w:val="009312B0"/>
    <w:rsid w:val="00931449"/>
    <w:rsid w:val="009318FE"/>
    <w:rsid w:val="00931AFD"/>
    <w:rsid w:val="00931BD2"/>
    <w:rsid w:val="00931D9C"/>
    <w:rsid w:val="009320D7"/>
    <w:rsid w:val="00932143"/>
    <w:rsid w:val="009324CE"/>
    <w:rsid w:val="0093256D"/>
    <w:rsid w:val="009327C1"/>
    <w:rsid w:val="00932947"/>
    <w:rsid w:val="00932A90"/>
    <w:rsid w:val="00932BED"/>
    <w:rsid w:val="00932D55"/>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AC4"/>
    <w:rsid w:val="00934B0F"/>
    <w:rsid w:val="00934B51"/>
    <w:rsid w:val="00934DA5"/>
    <w:rsid w:val="00934EF0"/>
    <w:rsid w:val="00934FF4"/>
    <w:rsid w:val="00935307"/>
    <w:rsid w:val="00935923"/>
    <w:rsid w:val="00935A9E"/>
    <w:rsid w:val="00935F35"/>
    <w:rsid w:val="009360D1"/>
    <w:rsid w:val="00936827"/>
    <w:rsid w:val="00936A7C"/>
    <w:rsid w:val="00936CE9"/>
    <w:rsid w:val="00936D7A"/>
    <w:rsid w:val="00937017"/>
    <w:rsid w:val="00937030"/>
    <w:rsid w:val="009377E7"/>
    <w:rsid w:val="009379C4"/>
    <w:rsid w:val="00937E11"/>
    <w:rsid w:val="00937F17"/>
    <w:rsid w:val="0094003A"/>
    <w:rsid w:val="00940351"/>
    <w:rsid w:val="00940E40"/>
    <w:rsid w:val="00941391"/>
    <w:rsid w:val="00941608"/>
    <w:rsid w:val="00941660"/>
    <w:rsid w:val="00941696"/>
    <w:rsid w:val="00941E5A"/>
    <w:rsid w:val="00942449"/>
    <w:rsid w:val="009425FE"/>
    <w:rsid w:val="00942A33"/>
    <w:rsid w:val="00942C6C"/>
    <w:rsid w:val="009433AC"/>
    <w:rsid w:val="009438DD"/>
    <w:rsid w:val="009438EF"/>
    <w:rsid w:val="00943B00"/>
    <w:rsid w:val="00943F31"/>
    <w:rsid w:val="009440C0"/>
    <w:rsid w:val="0094438A"/>
    <w:rsid w:val="009445CE"/>
    <w:rsid w:val="00944F89"/>
    <w:rsid w:val="0094511A"/>
    <w:rsid w:val="00945566"/>
    <w:rsid w:val="009456E6"/>
    <w:rsid w:val="009456FE"/>
    <w:rsid w:val="00945AC4"/>
    <w:rsid w:val="00945C42"/>
    <w:rsid w:val="0094611C"/>
    <w:rsid w:val="009465CB"/>
    <w:rsid w:val="00946BD7"/>
    <w:rsid w:val="00946C75"/>
    <w:rsid w:val="00946D8B"/>
    <w:rsid w:val="00946E88"/>
    <w:rsid w:val="0094713A"/>
    <w:rsid w:val="0094728E"/>
    <w:rsid w:val="0094739F"/>
    <w:rsid w:val="009473F6"/>
    <w:rsid w:val="00947B37"/>
    <w:rsid w:val="00947DCB"/>
    <w:rsid w:val="009505DB"/>
    <w:rsid w:val="009506CB"/>
    <w:rsid w:val="0095087C"/>
    <w:rsid w:val="009508CB"/>
    <w:rsid w:val="00950CCB"/>
    <w:rsid w:val="00950D44"/>
    <w:rsid w:val="00950FC8"/>
    <w:rsid w:val="00951BD5"/>
    <w:rsid w:val="00951D3C"/>
    <w:rsid w:val="00952192"/>
    <w:rsid w:val="00952C0C"/>
    <w:rsid w:val="00952D7D"/>
    <w:rsid w:val="009532C3"/>
    <w:rsid w:val="0095354A"/>
    <w:rsid w:val="009535B5"/>
    <w:rsid w:val="009535C4"/>
    <w:rsid w:val="00953878"/>
    <w:rsid w:val="00953AFF"/>
    <w:rsid w:val="00953B37"/>
    <w:rsid w:val="00954052"/>
    <w:rsid w:val="0095485F"/>
    <w:rsid w:val="00954917"/>
    <w:rsid w:val="00954C35"/>
    <w:rsid w:val="00954CE4"/>
    <w:rsid w:val="00954F41"/>
    <w:rsid w:val="00954F7F"/>
    <w:rsid w:val="00954F86"/>
    <w:rsid w:val="00955131"/>
    <w:rsid w:val="0095513F"/>
    <w:rsid w:val="009552C6"/>
    <w:rsid w:val="00955420"/>
    <w:rsid w:val="0095548F"/>
    <w:rsid w:val="009554BC"/>
    <w:rsid w:val="009559D3"/>
    <w:rsid w:val="00955A71"/>
    <w:rsid w:val="00955F12"/>
    <w:rsid w:val="00956116"/>
    <w:rsid w:val="00956402"/>
    <w:rsid w:val="009566FC"/>
    <w:rsid w:val="0095689F"/>
    <w:rsid w:val="00956ACE"/>
    <w:rsid w:val="00956B2C"/>
    <w:rsid w:val="00956F84"/>
    <w:rsid w:val="00957561"/>
    <w:rsid w:val="009575C4"/>
    <w:rsid w:val="0095764C"/>
    <w:rsid w:val="00957742"/>
    <w:rsid w:val="0095775F"/>
    <w:rsid w:val="00957932"/>
    <w:rsid w:val="00957DEF"/>
    <w:rsid w:val="00957E11"/>
    <w:rsid w:val="00957FFC"/>
    <w:rsid w:val="00960433"/>
    <w:rsid w:val="009607CA"/>
    <w:rsid w:val="00960C9E"/>
    <w:rsid w:val="00960F2F"/>
    <w:rsid w:val="009612C2"/>
    <w:rsid w:val="009616B7"/>
    <w:rsid w:val="00961775"/>
    <w:rsid w:val="00962268"/>
    <w:rsid w:val="00962470"/>
    <w:rsid w:val="00962509"/>
    <w:rsid w:val="00962530"/>
    <w:rsid w:val="0096259E"/>
    <w:rsid w:val="009627C0"/>
    <w:rsid w:val="00962CF3"/>
    <w:rsid w:val="00962D33"/>
    <w:rsid w:val="00963470"/>
    <w:rsid w:val="009635BE"/>
    <w:rsid w:val="00963714"/>
    <w:rsid w:val="00963982"/>
    <w:rsid w:val="00963CE5"/>
    <w:rsid w:val="00963F66"/>
    <w:rsid w:val="009640F0"/>
    <w:rsid w:val="00964273"/>
    <w:rsid w:val="0096460B"/>
    <w:rsid w:val="00964746"/>
    <w:rsid w:val="00964767"/>
    <w:rsid w:val="009660CC"/>
    <w:rsid w:val="009660CE"/>
    <w:rsid w:val="00966117"/>
    <w:rsid w:val="0096690E"/>
    <w:rsid w:val="009669C7"/>
    <w:rsid w:val="00966A7E"/>
    <w:rsid w:val="00966DDA"/>
    <w:rsid w:val="00966F02"/>
    <w:rsid w:val="009672C6"/>
    <w:rsid w:val="00967539"/>
    <w:rsid w:val="009678DA"/>
    <w:rsid w:val="00967C52"/>
    <w:rsid w:val="00970907"/>
    <w:rsid w:val="00970FB0"/>
    <w:rsid w:val="00970FEC"/>
    <w:rsid w:val="0097101A"/>
    <w:rsid w:val="00971403"/>
    <w:rsid w:val="009714B9"/>
    <w:rsid w:val="00971751"/>
    <w:rsid w:val="00971E59"/>
    <w:rsid w:val="00971F1E"/>
    <w:rsid w:val="009724A5"/>
    <w:rsid w:val="0097256F"/>
    <w:rsid w:val="00972795"/>
    <w:rsid w:val="009727E8"/>
    <w:rsid w:val="00972E63"/>
    <w:rsid w:val="00972E81"/>
    <w:rsid w:val="00972E82"/>
    <w:rsid w:val="00972F0E"/>
    <w:rsid w:val="009731AD"/>
    <w:rsid w:val="0097375C"/>
    <w:rsid w:val="009738CE"/>
    <w:rsid w:val="00973BD3"/>
    <w:rsid w:val="0097403A"/>
    <w:rsid w:val="009741C3"/>
    <w:rsid w:val="009744CC"/>
    <w:rsid w:val="009745B1"/>
    <w:rsid w:val="00974BA7"/>
    <w:rsid w:val="00974C33"/>
    <w:rsid w:val="0097520D"/>
    <w:rsid w:val="009756A5"/>
    <w:rsid w:val="00975B16"/>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4142"/>
    <w:rsid w:val="00984222"/>
    <w:rsid w:val="00984759"/>
    <w:rsid w:val="00984A13"/>
    <w:rsid w:val="00984A87"/>
    <w:rsid w:val="00984FA9"/>
    <w:rsid w:val="00985556"/>
    <w:rsid w:val="0098557A"/>
    <w:rsid w:val="0098565C"/>
    <w:rsid w:val="00985B49"/>
    <w:rsid w:val="00985DAB"/>
    <w:rsid w:val="009864F9"/>
    <w:rsid w:val="009865DF"/>
    <w:rsid w:val="00986754"/>
    <w:rsid w:val="0098678C"/>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0ED6"/>
    <w:rsid w:val="00991073"/>
    <w:rsid w:val="00991233"/>
    <w:rsid w:val="00991C2E"/>
    <w:rsid w:val="00992326"/>
    <w:rsid w:val="0099267D"/>
    <w:rsid w:val="009926AE"/>
    <w:rsid w:val="009927D6"/>
    <w:rsid w:val="009930AB"/>
    <w:rsid w:val="009933F1"/>
    <w:rsid w:val="009939E6"/>
    <w:rsid w:val="00993ABF"/>
    <w:rsid w:val="00993D27"/>
    <w:rsid w:val="009943F6"/>
    <w:rsid w:val="009943FA"/>
    <w:rsid w:val="00994455"/>
    <w:rsid w:val="0099467A"/>
    <w:rsid w:val="00994C70"/>
    <w:rsid w:val="009950B5"/>
    <w:rsid w:val="0099515A"/>
    <w:rsid w:val="009952B5"/>
    <w:rsid w:val="00995656"/>
    <w:rsid w:val="0099589D"/>
    <w:rsid w:val="00995A57"/>
    <w:rsid w:val="00995BAF"/>
    <w:rsid w:val="009963EC"/>
    <w:rsid w:val="00996A62"/>
    <w:rsid w:val="00996FED"/>
    <w:rsid w:val="009970A2"/>
    <w:rsid w:val="009972E7"/>
    <w:rsid w:val="00997653"/>
    <w:rsid w:val="00997CC1"/>
    <w:rsid w:val="009A005B"/>
    <w:rsid w:val="009A01A8"/>
    <w:rsid w:val="009A0411"/>
    <w:rsid w:val="009A0462"/>
    <w:rsid w:val="009A0521"/>
    <w:rsid w:val="009A0DB0"/>
    <w:rsid w:val="009A1265"/>
    <w:rsid w:val="009A227E"/>
    <w:rsid w:val="009A22F2"/>
    <w:rsid w:val="009A2735"/>
    <w:rsid w:val="009A27A2"/>
    <w:rsid w:val="009A2938"/>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70DE"/>
    <w:rsid w:val="009A72B6"/>
    <w:rsid w:val="009A7370"/>
    <w:rsid w:val="009A7825"/>
    <w:rsid w:val="009A7954"/>
    <w:rsid w:val="009A7B45"/>
    <w:rsid w:val="009B0120"/>
    <w:rsid w:val="009B05F3"/>
    <w:rsid w:val="009B0961"/>
    <w:rsid w:val="009B09DD"/>
    <w:rsid w:val="009B0A38"/>
    <w:rsid w:val="009B1023"/>
    <w:rsid w:val="009B1672"/>
    <w:rsid w:val="009B1787"/>
    <w:rsid w:val="009B1867"/>
    <w:rsid w:val="009B1972"/>
    <w:rsid w:val="009B2020"/>
    <w:rsid w:val="009B23AA"/>
    <w:rsid w:val="009B241F"/>
    <w:rsid w:val="009B288D"/>
    <w:rsid w:val="009B29A5"/>
    <w:rsid w:val="009B30D6"/>
    <w:rsid w:val="009B3250"/>
    <w:rsid w:val="009B3481"/>
    <w:rsid w:val="009B34A6"/>
    <w:rsid w:val="009B4303"/>
    <w:rsid w:val="009B464F"/>
    <w:rsid w:val="009B4C48"/>
    <w:rsid w:val="009B4EF2"/>
    <w:rsid w:val="009B5073"/>
    <w:rsid w:val="009B5134"/>
    <w:rsid w:val="009B51D0"/>
    <w:rsid w:val="009B5C34"/>
    <w:rsid w:val="009B6176"/>
    <w:rsid w:val="009B6207"/>
    <w:rsid w:val="009B6415"/>
    <w:rsid w:val="009B64FF"/>
    <w:rsid w:val="009B6745"/>
    <w:rsid w:val="009B6865"/>
    <w:rsid w:val="009B69D7"/>
    <w:rsid w:val="009B6E07"/>
    <w:rsid w:val="009B70ED"/>
    <w:rsid w:val="009B71B6"/>
    <w:rsid w:val="009B727C"/>
    <w:rsid w:val="009B7667"/>
    <w:rsid w:val="009B7804"/>
    <w:rsid w:val="009B7ACA"/>
    <w:rsid w:val="009B7AEA"/>
    <w:rsid w:val="009C078D"/>
    <w:rsid w:val="009C08E7"/>
    <w:rsid w:val="009C0D0C"/>
    <w:rsid w:val="009C0E0A"/>
    <w:rsid w:val="009C15B3"/>
    <w:rsid w:val="009C17C6"/>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85B"/>
    <w:rsid w:val="009C6960"/>
    <w:rsid w:val="009C6D2A"/>
    <w:rsid w:val="009C6E45"/>
    <w:rsid w:val="009C7528"/>
    <w:rsid w:val="009C7B4B"/>
    <w:rsid w:val="009C7BF1"/>
    <w:rsid w:val="009C7DF3"/>
    <w:rsid w:val="009D014A"/>
    <w:rsid w:val="009D05CE"/>
    <w:rsid w:val="009D0772"/>
    <w:rsid w:val="009D0DF9"/>
    <w:rsid w:val="009D116A"/>
    <w:rsid w:val="009D1380"/>
    <w:rsid w:val="009D18B2"/>
    <w:rsid w:val="009D1F06"/>
    <w:rsid w:val="009D20B6"/>
    <w:rsid w:val="009D2301"/>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4DD"/>
    <w:rsid w:val="009D697A"/>
    <w:rsid w:val="009D6A50"/>
    <w:rsid w:val="009D6C8C"/>
    <w:rsid w:val="009D6DE4"/>
    <w:rsid w:val="009D72F5"/>
    <w:rsid w:val="009D76F2"/>
    <w:rsid w:val="009D7A54"/>
    <w:rsid w:val="009D7DA9"/>
    <w:rsid w:val="009E07A1"/>
    <w:rsid w:val="009E084D"/>
    <w:rsid w:val="009E0B2D"/>
    <w:rsid w:val="009E125C"/>
    <w:rsid w:val="009E1CD9"/>
    <w:rsid w:val="009E1D31"/>
    <w:rsid w:val="009E1EF3"/>
    <w:rsid w:val="009E2C97"/>
    <w:rsid w:val="009E2E68"/>
    <w:rsid w:val="009E34AC"/>
    <w:rsid w:val="009E38F4"/>
    <w:rsid w:val="009E3999"/>
    <w:rsid w:val="009E39A2"/>
    <w:rsid w:val="009E414B"/>
    <w:rsid w:val="009E41E5"/>
    <w:rsid w:val="009E4823"/>
    <w:rsid w:val="009E494E"/>
    <w:rsid w:val="009E4993"/>
    <w:rsid w:val="009E5098"/>
    <w:rsid w:val="009E5270"/>
    <w:rsid w:val="009E5375"/>
    <w:rsid w:val="009E5780"/>
    <w:rsid w:val="009E5C98"/>
    <w:rsid w:val="009E5F3B"/>
    <w:rsid w:val="009E63C9"/>
    <w:rsid w:val="009E6DC7"/>
    <w:rsid w:val="009E6E7D"/>
    <w:rsid w:val="009E74D6"/>
    <w:rsid w:val="009E75C1"/>
    <w:rsid w:val="009E7760"/>
    <w:rsid w:val="009E794D"/>
    <w:rsid w:val="009E7A71"/>
    <w:rsid w:val="009E7C28"/>
    <w:rsid w:val="009E7D0E"/>
    <w:rsid w:val="009E7E14"/>
    <w:rsid w:val="009F02D7"/>
    <w:rsid w:val="009F06D5"/>
    <w:rsid w:val="009F0894"/>
    <w:rsid w:val="009F09B2"/>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534"/>
    <w:rsid w:val="009F39C7"/>
    <w:rsid w:val="009F3C03"/>
    <w:rsid w:val="009F3D2E"/>
    <w:rsid w:val="009F45EF"/>
    <w:rsid w:val="009F4C57"/>
    <w:rsid w:val="009F5004"/>
    <w:rsid w:val="009F51EA"/>
    <w:rsid w:val="009F543B"/>
    <w:rsid w:val="009F55C1"/>
    <w:rsid w:val="009F55FE"/>
    <w:rsid w:val="009F5688"/>
    <w:rsid w:val="009F574D"/>
    <w:rsid w:val="009F5872"/>
    <w:rsid w:val="009F5A68"/>
    <w:rsid w:val="009F5F5E"/>
    <w:rsid w:val="009F6134"/>
    <w:rsid w:val="009F662C"/>
    <w:rsid w:val="009F6681"/>
    <w:rsid w:val="009F67D4"/>
    <w:rsid w:val="009F6B95"/>
    <w:rsid w:val="009F6BE7"/>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45F"/>
    <w:rsid w:val="00A047F8"/>
    <w:rsid w:val="00A04BF3"/>
    <w:rsid w:val="00A04C6E"/>
    <w:rsid w:val="00A05112"/>
    <w:rsid w:val="00A05333"/>
    <w:rsid w:val="00A05395"/>
    <w:rsid w:val="00A05599"/>
    <w:rsid w:val="00A05653"/>
    <w:rsid w:val="00A05720"/>
    <w:rsid w:val="00A0580C"/>
    <w:rsid w:val="00A05BDB"/>
    <w:rsid w:val="00A05E0F"/>
    <w:rsid w:val="00A061E0"/>
    <w:rsid w:val="00A06446"/>
    <w:rsid w:val="00A06483"/>
    <w:rsid w:val="00A064EF"/>
    <w:rsid w:val="00A06A2E"/>
    <w:rsid w:val="00A06AC7"/>
    <w:rsid w:val="00A06B55"/>
    <w:rsid w:val="00A07B5C"/>
    <w:rsid w:val="00A07ED6"/>
    <w:rsid w:val="00A07F1A"/>
    <w:rsid w:val="00A101FF"/>
    <w:rsid w:val="00A10332"/>
    <w:rsid w:val="00A103F7"/>
    <w:rsid w:val="00A10503"/>
    <w:rsid w:val="00A10758"/>
    <w:rsid w:val="00A107D9"/>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053"/>
    <w:rsid w:val="00A147BA"/>
    <w:rsid w:val="00A1486A"/>
    <w:rsid w:val="00A148AE"/>
    <w:rsid w:val="00A14BBE"/>
    <w:rsid w:val="00A14D6C"/>
    <w:rsid w:val="00A14FA0"/>
    <w:rsid w:val="00A15942"/>
    <w:rsid w:val="00A16186"/>
    <w:rsid w:val="00A16C62"/>
    <w:rsid w:val="00A16E22"/>
    <w:rsid w:val="00A16F85"/>
    <w:rsid w:val="00A17046"/>
    <w:rsid w:val="00A17545"/>
    <w:rsid w:val="00A1768F"/>
    <w:rsid w:val="00A1790C"/>
    <w:rsid w:val="00A1798C"/>
    <w:rsid w:val="00A203DC"/>
    <w:rsid w:val="00A206C2"/>
    <w:rsid w:val="00A20970"/>
    <w:rsid w:val="00A20A3C"/>
    <w:rsid w:val="00A20C33"/>
    <w:rsid w:val="00A20F5D"/>
    <w:rsid w:val="00A2102C"/>
    <w:rsid w:val="00A21486"/>
    <w:rsid w:val="00A215BD"/>
    <w:rsid w:val="00A21AE2"/>
    <w:rsid w:val="00A21AE4"/>
    <w:rsid w:val="00A21DE4"/>
    <w:rsid w:val="00A21DE5"/>
    <w:rsid w:val="00A22B97"/>
    <w:rsid w:val="00A22C0A"/>
    <w:rsid w:val="00A22D77"/>
    <w:rsid w:val="00A22FBA"/>
    <w:rsid w:val="00A23844"/>
    <w:rsid w:val="00A23AD1"/>
    <w:rsid w:val="00A2408C"/>
    <w:rsid w:val="00A24484"/>
    <w:rsid w:val="00A24975"/>
    <w:rsid w:val="00A24B4F"/>
    <w:rsid w:val="00A24E4D"/>
    <w:rsid w:val="00A250C5"/>
    <w:rsid w:val="00A25281"/>
    <w:rsid w:val="00A25744"/>
    <w:rsid w:val="00A259FF"/>
    <w:rsid w:val="00A25B25"/>
    <w:rsid w:val="00A26076"/>
    <w:rsid w:val="00A260AF"/>
    <w:rsid w:val="00A2615C"/>
    <w:rsid w:val="00A26271"/>
    <w:rsid w:val="00A26424"/>
    <w:rsid w:val="00A2648D"/>
    <w:rsid w:val="00A26704"/>
    <w:rsid w:val="00A26F74"/>
    <w:rsid w:val="00A26FE3"/>
    <w:rsid w:val="00A2708A"/>
    <w:rsid w:val="00A273EF"/>
    <w:rsid w:val="00A27450"/>
    <w:rsid w:val="00A27961"/>
    <w:rsid w:val="00A27AEF"/>
    <w:rsid w:val="00A27C0B"/>
    <w:rsid w:val="00A27EAA"/>
    <w:rsid w:val="00A303ED"/>
    <w:rsid w:val="00A306A6"/>
    <w:rsid w:val="00A306EE"/>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655"/>
    <w:rsid w:val="00A33709"/>
    <w:rsid w:val="00A33775"/>
    <w:rsid w:val="00A3386E"/>
    <w:rsid w:val="00A33892"/>
    <w:rsid w:val="00A338ED"/>
    <w:rsid w:val="00A33918"/>
    <w:rsid w:val="00A33978"/>
    <w:rsid w:val="00A33EF4"/>
    <w:rsid w:val="00A340B0"/>
    <w:rsid w:val="00A34174"/>
    <w:rsid w:val="00A347E4"/>
    <w:rsid w:val="00A34C95"/>
    <w:rsid w:val="00A353F1"/>
    <w:rsid w:val="00A355A1"/>
    <w:rsid w:val="00A355EF"/>
    <w:rsid w:val="00A358A3"/>
    <w:rsid w:val="00A35F4D"/>
    <w:rsid w:val="00A3619C"/>
    <w:rsid w:val="00A36ADA"/>
    <w:rsid w:val="00A36B31"/>
    <w:rsid w:val="00A36C07"/>
    <w:rsid w:val="00A36E53"/>
    <w:rsid w:val="00A36F76"/>
    <w:rsid w:val="00A3730B"/>
    <w:rsid w:val="00A37370"/>
    <w:rsid w:val="00A37787"/>
    <w:rsid w:val="00A37815"/>
    <w:rsid w:val="00A37911"/>
    <w:rsid w:val="00A37B1F"/>
    <w:rsid w:val="00A37BEF"/>
    <w:rsid w:val="00A37D32"/>
    <w:rsid w:val="00A37E3B"/>
    <w:rsid w:val="00A403F4"/>
    <w:rsid w:val="00A407C3"/>
    <w:rsid w:val="00A40A9A"/>
    <w:rsid w:val="00A40C69"/>
    <w:rsid w:val="00A40D16"/>
    <w:rsid w:val="00A40E37"/>
    <w:rsid w:val="00A413FB"/>
    <w:rsid w:val="00A41407"/>
    <w:rsid w:val="00A4161C"/>
    <w:rsid w:val="00A41900"/>
    <w:rsid w:val="00A419B7"/>
    <w:rsid w:val="00A419BA"/>
    <w:rsid w:val="00A41CF1"/>
    <w:rsid w:val="00A41E3E"/>
    <w:rsid w:val="00A421CD"/>
    <w:rsid w:val="00A422E9"/>
    <w:rsid w:val="00A42327"/>
    <w:rsid w:val="00A42D80"/>
    <w:rsid w:val="00A42D81"/>
    <w:rsid w:val="00A430E8"/>
    <w:rsid w:val="00A431C1"/>
    <w:rsid w:val="00A4333F"/>
    <w:rsid w:val="00A43391"/>
    <w:rsid w:val="00A433E0"/>
    <w:rsid w:val="00A436E7"/>
    <w:rsid w:val="00A43BAD"/>
    <w:rsid w:val="00A43D95"/>
    <w:rsid w:val="00A43E31"/>
    <w:rsid w:val="00A43FE3"/>
    <w:rsid w:val="00A44081"/>
    <w:rsid w:val="00A44557"/>
    <w:rsid w:val="00A4463F"/>
    <w:rsid w:val="00A45884"/>
    <w:rsid w:val="00A459E9"/>
    <w:rsid w:val="00A45E85"/>
    <w:rsid w:val="00A46351"/>
    <w:rsid w:val="00A46360"/>
    <w:rsid w:val="00A46EA1"/>
    <w:rsid w:val="00A46FF6"/>
    <w:rsid w:val="00A471E6"/>
    <w:rsid w:val="00A4744B"/>
    <w:rsid w:val="00A4783F"/>
    <w:rsid w:val="00A47B2D"/>
    <w:rsid w:val="00A502C3"/>
    <w:rsid w:val="00A5034D"/>
    <w:rsid w:val="00A50511"/>
    <w:rsid w:val="00A50F00"/>
    <w:rsid w:val="00A51445"/>
    <w:rsid w:val="00A51770"/>
    <w:rsid w:val="00A51BC7"/>
    <w:rsid w:val="00A51BE6"/>
    <w:rsid w:val="00A51D74"/>
    <w:rsid w:val="00A51E67"/>
    <w:rsid w:val="00A52492"/>
    <w:rsid w:val="00A5260F"/>
    <w:rsid w:val="00A527B1"/>
    <w:rsid w:val="00A52873"/>
    <w:rsid w:val="00A53338"/>
    <w:rsid w:val="00A533D1"/>
    <w:rsid w:val="00A53464"/>
    <w:rsid w:val="00A535EE"/>
    <w:rsid w:val="00A538A3"/>
    <w:rsid w:val="00A53A16"/>
    <w:rsid w:val="00A53A90"/>
    <w:rsid w:val="00A53E24"/>
    <w:rsid w:val="00A54213"/>
    <w:rsid w:val="00A54ADF"/>
    <w:rsid w:val="00A54BF9"/>
    <w:rsid w:val="00A54E09"/>
    <w:rsid w:val="00A55142"/>
    <w:rsid w:val="00A55B1D"/>
    <w:rsid w:val="00A55C9D"/>
    <w:rsid w:val="00A55F6D"/>
    <w:rsid w:val="00A5603D"/>
    <w:rsid w:val="00A5684A"/>
    <w:rsid w:val="00A56CD5"/>
    <w:rsid w:val="00A5724E"/>
    <w:rsid w:val="00A572E1"/>
    <w:rsid w:val="00A576CB"/>
    <w:rsid w:val="00A57848"/>
    <w:rsid w:val="00A602F3"/>
    <w:rsid w:val="00A60C12"/>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E17"/>
    <w:rsid w:val="00A63E42"/>
    <w:rsid w:val="00A646A7"/>
    <w:rsid w:val="00A64C94"/>
    <w:rsid w:val="00A64D36"/>
    <w:rsid w:val="00A64ECE"/>
    <w:rsid w:val="00A64F27"/>
    <w:rsid w:val="00A64FC9"/>
    <w:rsid w:val="00A65001"/>
    <w:rsid w:val="00A65344"/>
    <w:rsid w:val="00A655B3"/>
    <w:rsid w:val="00A6564F"/>
    <w:rsid w:val="00A658A0"/>
    <w:rsid w:val="00A659A1"/>
    <w:rsid w:val="00A65A1B"/>
    <w:rsid w:val="00A65C17"/>
    <w:rsid w:val="00A6619C"/>
    <w:rsid w:val="00A668D9"/>
    <w:rsid w:val="00A66E02"/>
    <w:rsid w:val="00A66F9A"/>
    <w:rsid w:val="00A67244"/>
    <w:rsid w:val="00A674E4"/>
    <w:rsid w:val="00A67502"/>
    <w:rsid w:val="00A675A7"/>
    <w:rsid w:val="00A7044D"/>
    <w:rsid w:val="00A70563"/>
    <w:rsid w:val="00A7064B"/>
    <w:rsid w:val="00A706F0"/>
    <w:rsid w:val="00A70A80"/>
    <w:rsid w:val="00A71627"/>
    <w:rsid w:val="00A71B0E"/>
    <w:rsid w:val="00A727F5"/>
    <w:rsid w:val="00A72FE7"/>
    <w:rsid w:val="00A73035"/>
    <w:rsid w:val="00A7332F"/>
    <w:rsid w:val="00A73891"/>
    <w:rsid w:val="00A73C0E"/>
    <w:rsid w:val="00A73D16"/>
    <w:rsid w:val="00A73E94"/>
    <w:rsid w:val="00A73F86"/>
    <w:rsid w:val="00A747CB"/>
    <w:rsid w:val="00A74D31"/>
    <w:rsid w:val="00A74EDC"/>
    <w:rsid w:val="00A74F9D"/>
    <w:rsid w:val="00A75338"/>
    <w:rsid w:val="00A753A7"/>
    <w:rsid w:val="00A75826"/>
    <w:rsid w:val="00A75AAC"/>
    <w:rsid w:val="00A75F1E"/>
    <w:rsid w:val="00A76207"/>
    <w:rsid w:val="00A767BF"/>
    <w:rsid w:val="00A76915"/>
    <w:rsid w:val="00A76B0C"/>
    <w:rsid w:val="00A76F47"/>
    <w:rsid w:val="00A77066"/>
    <w:rsid w:val="00A77121"/>
    <w:rsid w:val="00A7753C"/>
    <w:rsid w:val="00A77699"/>
    <w:rsid w:val="00A77CB3"/>
    <w:rsid w:val="00A80409"/>
    <w:rsid w:val="00A806D5"/>
    <w:rsid w:val="00A80740"/>
    <w:rsid w:val="00A8078B"/>
    <w:rsid w:val="00A80790"/>
    <w:rsid w:val="00A80840"/>
    <w:rsid w:val="00A8092D"/>
    <w:rsid w:val="00A80F29"/>
    <w:rsid w:val="00A817AC"/>
    <w:rsid w:val="00A81ECC"/>
    <w:rsid w:val="00A81FB2"/>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35D"/>
    <w:rsid w:val="00A8598A"/>
    <w:rsid w:val="00A85C34"/>
    <w:rsid w:val="00A85C7B"/>
    <w:rsid w:val="00A85E8C"/>
    <w:rsid w:val="00A85EB1"/>
    <w:rsid w:val="00A8602F"/>
    <w:rsid w:val="00A86530"/>
    <w:rsid w:val="00A86656"/>
    <w:rsid w:val="00A86E8D"/>
    <w:rsid w:val="00A87049"/>
    <w:rsid w:val="00A875D2"/>
    <w:rsid w:val="00A87CFD"/>
    <w:rsid w:val="00A902A9"/>
    <w:rsid w:val="00A90625"/>
    <w:rsid w:val="00A9067D"/>
    <w:rsid w:val="00A91020"/>
    <w:rsid w:val="00A914AA"/>
    <w:rsid w:val="00A91E9F"/>
    <w:rsid w:val="00A92048"/>
    <w:rsid w:val="00A92136"/>
    <w:rsid w:val="00A931D4"/>
    <w:rsid w:val="00A93989"/>
    <w:rsid w:val="00A939EE"/>
    <w:rsid w:val="00A93AB8"/>
    <w:rsid w:val="00A93CAB"/>
    <w:rsid w:val="00A93EF0"/>
    <w:rsid w:val="00A93F9F"/>
    <w:rsid w:val="00A94213"/>
    <w:rsid w:val="00A942F0"/>
    <w:rsid w:val="00A94304"/>
    <w:rsid w:val="00A9452C"/>
    <w:rsid w:val="00A95066"/>
    <w:rsid w:val="00A9534F"/>
    <w:rsid w:val="00A95AB2"/>
    <w:rsid w:val="00A95ACF"/>
    <w:rsid w:val="00A9616F"/>
    <w:rsid w:val="00A962BF"/>
    <w:rsid w:val="00A967CD"/>
    <w:rsid w:val="00A9695E"/>
    <w:rsid w:val="00A96998"/>
    <w:rsid w:val="00A96CD1"/>
    <w:rsid w:val="00A96D29"/>
    <w:rsid w:val="00A96EC6"/>
    <w:rsid w:val="00A96EEF"/>
    <w:rsid w:val="00A9721B"/>
    <w:rsid w:val="00A9731A"/>
    <w:rsid w:val="00A973A2"/>
    <w:rsid w:val="00A974C2"/>
    <w:rsid w:val="00A97647"/>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4F5"/>
    <w:rsid w:val="00AA2611"/>
    <w:rsid w:val="00AA27A1"/>
    <w:rsid w:val="00AA27B7"/>
    <w:rsid w:val="00AA2B76"/>
    <w:rsid w:val="00AA2E80"/>
    <w:rsid w:val="00AA36A9"/>
    <w:rsid w:val="00AA38A2"/>
    <w:rsid w:val="00AA3B1A"/>
    <w:rsid w:val="00AA40FD"/>
    <w:rsid w:val="00AA4132"/>
    <w:rsid w:val="00AA4139"/>
    <w:rsid w:val="00AA41A2"/>
    <w:rsid w:val="00AA442D"/>
    <w:rsid w:val="00AA45C7"/>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6D8"/>
    <w:rsid w:val="00AA7FFE"/>
    <w:rsid w:val="00AB0034"/>
    <w:rsid w:val="00AB0248"/>
    <w:rsid w:val="00AB06C3"/>
    <w:rsid w:val="00AB0942"/>
    <w:rsid w:val="00AB0B65"/>
    <w:rsid w:val="00AB1194"/>
    <w:rsid w:val="00AB1196"/>
    <w:rsid w:val="00AB12DD"/>
    <w:rsid w:val="00AB1B22"/>
    <w:rsid w:val="00AB1C38"/>
    <w:rsid w:val="00AB1C58"/>
    <w:rsid w:val="00AB1EC0"/>
    <w:rsid w:val="00AB1FE4"/>
    <w:rsid w:val="00AB20DD"/>
    <w:rsid w:val="00AB23CA"/>
    <w:rsid w:val="00AB28B9"/>
    <w:rsid w:val="00AB28D1"/>
    <w:rsid w:val="00AB2946"/>
    <w:rsid w:val="00AB2D1A"/>
    <w:rsid w:val="00AB340C"/>
    <w:rsid w:val="00AB360D"/>
    <w:rsid w:val="00AB387B"/>
    <w:rsid w:val="00AB3DB5"/>
    <w:rsid w:val="00AB3DDF"/>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5D6"/>
    <w:rsid w:val="00AB67ED"/>
    <w:rsid w:val="00AB6A97"/>
    <w:rsid w:val="00AB70F7"/>
    <w:rsid w:val="00AB73EB"/>
    <w:rsid w:val="00AB761B"/>
    <w:rsid w:val="00AB7C88"/>
    <w:rsid w:val="00AB7DC9"/>
    <w:rsid w:val="00AB7E59"/>
    <w:rsid w:val="00AB7F19"/>
    <w:rsid w:val="00AC023F"/>
    <w:rsid w:val="00AC04D8"/>
    <w:rsid w:val="00AC090C"/>
    <w:rsid w:val="00AC10F4"/>
    <w:rsid w:val="00AC15D6"/>
    <w:rsid w:val="00AC16C9"/>
    <w:rsid w:val="00AC1777"/>
    <w:rsid w:val="00AC17B5"/>
    <w:rsid w:val="00AC18CF"/>
    <w:rsid w:val="00AC1E29"/>
    <w:rsid w:val="00AC207D"/>
    <w:rsid w:val="00AC238C"/>
    <w:rsid w:val="00AC239E"/>
    <w:rsid w:val="00AC26F3"/>
    <w:rsid w:val="00AC2B7C"/>
    <w:rsid w:val="00AC2C16"/>
    <w:rsid w:val="00AC2D34"/>
    <w:rsid w:val="00AC3E0B"/>
    <w:rsid w:val="00AC3FCD"/>
    <w:rsid w:val="00AC427A"/>
    <w:rsid w:val="00AC49F2"/>
    <w:rsid w:val="00AC4AA9"/>
    <w:rsid w:val="00AC4F67"/>
    <w:rsid w:val="00AC512F"/>
    <w:rsid w:val="00AC522D"/>
    <w:rsid w:val="00AC58EC"/>
    <w:rsid w:val="00AC5C3A"/>
    <w:rsid w:val="00AC5F89"/>
    <w:rsid w:val="00AC60F3"/>
    <w:rsid w:val="00AC6439"/>
    <w:rsid w:val="00AC64B9"/>
    <w:rsid w:val="00AC6995"/>
    <w:rsid w:val="00AC6ABF"/>
    <w:rsid w:val="00AC6BD9"/>
    <w:rsid w:val="00AC6C33"/>
    <w:rsid w:val="00AC6EEE"/>
    <w:rsid w:val="00AC7125"/>
    <w:rsid w:val="00AC7280"/>
    <w:rsid w:val="00AC7566"/>
    <w:rsid w:val="00AC79C4"/>
    <w:rsid w:val="00AC7AEB"/>
    <w:rsid w:val="00AC7BF1"/>
    <w:rsid w:val="00AD03A0"/>
    <w:rsid w:val="00AD0CC7"/>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932"/>
    <w:rsid w:val="00AD4AEF"/>
    <w:rsid w:val="00AD4BDA"/>
    <w:rsid w:val="00AD4EDB"/>
    <w:rsid w:val="00AD4EF9"/>
    <w:rsid w:val="00AD501B"/>
    <w:rsid w:val="00AD514B"/>
    <w:rsid w:val="00AD54AF"/>
    <w:rsid w:val="00AD5510"/>
    <w:rsid w:val="00AD5633"/>
    <w:rsid w:val="00AD5A23"/>
    <w:rsid w:val="00AD5AC1"/>
    <w:rsid w:val="00AD5D3A"/>
    <w:rsid w:val="00AD5E3C"/>
    <w:rsid w:val="00AD6336"/>
    <w:rsid w:val="00AD656F"/>
    <w:rsid w:val="00AD67DE"/>
    <w:rsid w:val="00AD6863"/>
    <w:rsid w:val="00AD6C3A"/>
    <w:rsid w:val="00AD6DFF"/>
    <w:rsid w:val="00AD74CE"/>
    <w:rsid w:val="00AD7808"/>
    <w:rsid w:val="00AD798F"/>
    <w:rsid w:val="00AE0042"/>
    <w:rsid w:val="00AE01B6"/>
    <w:rsid w:val="00AE07E8"/>
    <w:rsid w:val="00AE08F8"/>
    <w:rsid w:val="00AE0A5B"/>
    <w:rsid w:val="00AE112A"/>
    <w:rsid w:val="00AE1335"/>
    <w:rsid w:val="00AE1722"/>
    <w:rsid w:val="00AE178C"/>
    <w:rsid w:val="00AE179F"/>
    <w:rsid w:val="00AE188B"/>
    <w:rsid w:val="00AE1893"/>
    <w:rsid w:val="00AE18CF"/>
    <w:rsid w:val="00AE1F33"/>
    <w:rsid w:val="00AE2E62"/>
    <w:rsid w:val="00AE318B"/>
    <w:rsid w:val="00AE347F"/>
    <w:rsid w:val="00AE3667"/>
    <w:rsid w:val="00AE3911"/>
    <w:rsid w:val="00AE3E84"/>
    <w:rsid w:val="00AE42B8"/>
    <w:rsid w:val="00AE48DA"/>
    <w:rsid w:val="00AE4C62"/>
    <w:rsid w:val="00AE4CDC"/>
    <w:rsid w:val="00AE4E33"/>
    <w:rsid w:val="00AE51BF"/>
    <w:rsid w:val="00AE528C"/>
    <w:rsid w:val="00AE5439"/>
    <w:rsid w:val="00AE578B"/>
    <w:rsid w:val="00AE5811"/>
    <w:rsid w:val="00AE5CF1"/>
    <w:rsid w:val="00AE62E1"/>
    <w:rsid w:val="00AE6B9F"/>
    <w:rsid w:val="00AE6C1C"/>
    <w:rsid w:val="00AE6C67"/>
    <w:rsid w:val="00AE6C77"/>
    <w:rsid w:val="00AE6D71"/>
    <w:rsid w:val="00AE6FEB"/>
    <w:rsid w:val="00AE70E1"/>
    <w:rsid w:val="00AE75CF"/>
    <w:rsid w:val="00AE75ED"/>
    <w:rsid w:val="00AE784A"/>
    <w:rsid w:val="00AE791B"/>
    <w:rsid w:val="00AF044A"/>
    <w:rsid w:val="00AF0548"/>
    <w:rsid w:val="00AF0B5D"/>
    <w:rsid w:val="00AF0C29"/>
    <w:rsid w:val="00AF0C87"/>
    <w:rsid w:val="00AF0D62"/>
    <w:rsid w:val="00AF0F2B"/>
    <w:rsid w:val="00AF123F"/>
    <w:rsid w:val="00AF198B"/>
    <w:rsid w:val="00AF19F2"/>
    <w:rsid w:val="00AF1B81"/>
    <w:rsid w:val="00AF1DF6"/>
    <w:rsid w:val="00AF2CDF"/>
    <w:rsid w:val="00AF2F4A"/>
    <w:rsid w:val="00AF2F4E"/>
    <w:rsid w:val="00AF3126"/>
    <w:rsid w:val="00AF3307"/>
    <w:rsid w:val="00AF38EC"/>
    <w:rsid w:val="00AF3A1D"/>
    <w:rsid w:val="00AF3D27"/>
    <w:rsid w:val="00AF3EE3"/>
    <w:rsid w:val="00AF43D6"/>
    <w:rsid w:val="00AF44D2"/>
    <w:rsid w:val="00AF4897"/>
    <w:rsid w:val="00AF4A9C"/>
    <w:rsid w:val="00AF4F2A"/>
    <w:rsid w:val="00AF5395"/>
    <w:rsid w:val="00AF5837"/>
    <w:rsid w:val="00AF5B2B"/>
    <w:rsid w:val="00AF6161"/>
    <w:rsid w:val="00AF6383"/>
    <w:rsid w:val="00AF6664"/>
    <w:rsid w:val="00AF66B2"/>
    <w:rsid w:val="00AF68C1"/>
    <w:rsid w:val="00AF6D15"/>
    <w:rsid w:val="00AF6E63"/>
    <w:rsid w:val="00AF7227"/>
    <w:rsid w:val="00AF72E0"/>
    <w:rsid w:val="00AF764A"/>
    <w:rsid w:val="00AF767E"/>
    <w:rsid w:val="00B00293"/>
    <w:rsid w:val="00B00630"/>
    <w:rsid w:val="00B0068E"/>
    <w:rsid w:val="00B0070B"/>
    <w:rsid w:val="00B0092D"/>
    <w:rsid w:val="00B00B21"/>
    <w:rsid w:val="00B00F10"/>
    <w:rsid w:val="00B018BE"/>
    <w:rsid w:val="00B018DD"/>
    <w:rsid w:val="00B01F92"/>
    <w:rsid w:val="00B01FB5"/>
    <w:rsid w:val="00B021EE"/>
    <w:rsid w:val="00B022FC"/>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B07"/>
    <w:rsid w:val="00B05B65"/>
    <w:rsid w:val="00B05C2F"/>
    <w:rsid w:val="00B05DA2"/>
    <w:rsid w:val="00B05E41"/>
    <w:rsid w:val="00B0602E"/>
    <w:rsid w:val="00B0603C"/>
    <w:rsid w:val="00B0609B"/>
    <w:rsid w:val="00B06312"/>
    <w:rsid w:val="00B06CCD"/>
    <w:rsid w:val="00B072CD"/>
    <w:rsid w:val="00B07537"/>
    <w:rsid w:val="00B07727"/>
    <w:rsid w:val="00B07929"/>
    <w:rsid w:val="00B079ED"/>
    <w:rsid w:val="00B07CD4"/>
    <w:rsid w:val="00B07E52"/>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4C4"/>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70DF"/>
    <w:rsid w:val="00B1757E"/>
    <w:rsid w:val="00B20263"/>
    <w:rsid w:val="00B206E2"/>
    <w:rsid w:val="00B209B2"/>
    <w:rsid w:val="00B20AB1"/>
    <w:rsid w:val="00B20B76"/>
    <w:rsid w:val="00B2102A"/>
    <w:rsid w:val="00B2112B"/>
    <w:rsid w:val="00B21276"/>
    <w:rsid w:val="00B2170A"/>
    <w:rsid w:val="00B217F6"/>
    <w:rsid w:val="00B21A29"/>
    <w:rsid w:val="00B2200B"/>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3A0"/>
    <w:rsid w:val="00B25AB0"/>
    <w:rsid w:val="00B25E62"/>
    <w:rsid w:val="00B26606"/>
    <w:rsid w:val="00B26ECE"/>
    <w:rsid w:val="00B26F37"/>
    <w:rsid w:val="00B26FB6"/>
    <w:rsid w:val="00B27701"/>
    <w:rsid w:val="00B277CE"/>
    <w:rsid w:val="00B27A04"/>
    <w:rsid w:val="00B27A71"/>
    <w:rsid w:val="00B27A94"/>
    <w:rsid w:val="00B27CD0"/>
    <w:rsid w:val="00B27D9F"/>
    <w:rsid w:val="00B27DEC"/>
    <w:rsid w:val="00B303B8"/>
    <w:rsid w:val="00B30A09"/>
    <w:rsid w:val="00B30A30"/>
    <w:rsid w:val="00B30B15"/>
    <w:rsid w:val="00B30B55"/>
    <w:rsid w:val="00B30BAE"/>
    <w:rsid w:val="00B30BF2"/>
    <w:rsid w:val="00B30D9C"/>
    <w:rsid w:val="00B31275"/>
    <w:rsid w:val="00B3128C"/>
    <w:rsid w:val="00B31449"/>
    <w:rsid w:val="00B31A1B"/>
    <w:rsid w:val="00B3271D"/>
    <w:rsid w:val="00B32983"/>
    <w:rsid w:val="00B32A9F"/>
    <w:rsid w:val="00B32FF8"/>
    <w:rsid w:val="00B331DC"/>
    <w:rsid w:val="00B33241"/>
    <w:rsid w:val="00B341B4"/>
    <w:rsid w:val="00B34419"/>
    <w:rsid w:val="00B348DF"/>
    <w:rsid w:val="00B349D1"/>
    <w:rsid w:val="00B34A13"/>
    <w:rsid w:val="00B34C49"/>
    <w:rsid w:val="00B34C91"/>
    <w:rsid w:val="00B35081"/>
    <w:rsid w:val="00B351C1"/>
    <w:rsid w:val="00B351D2"/>
    <w:rsid w:val="00B3524F"/>
    <w:rsid w:val="00B35449"/>
    <w:rsid w:val="00B355BD"/>
    <w:rsid w:val="00B35C0A"/>
    <w:rsid w:val="00B364CB"/>
    <w:rsid w:val="00B36862"/>
    <w:rsid w:val="00B36D1A"/>
    <w:rsid w:val="00B36F53"/>
    <w:rsid w:val="00B373FD"/>
    <w:rsid w:val="00B3743E"/>
    <w:rsid w:val="00B37C42"/>
    <w:rsid w:val="00B37CC2"/>
    <w:rsid w:val="00B37F25"/>
    <w:rsid w:val="00B4022E"/>
    <w:rsid w:val="00B402F8"/>
    <w:rsid w:val="00B40544"/>
    <w:rsid w:val="00B407D3"/>
    <w:rsid w:val="00B4090E"/>
    <w:rsid w:val="00B40B14"/>
    <w:rsid w:val="00B414B0"/>
    <w:rsid w:val="00B41758"/>
    <w:rsid w:val="00B41CE2"/>
    <w:rsid w:val="00B41D86"/>
    <w:rsid w:val="00B4213F"/>
    <w:rsid w:val="00B421A2"/>
    <w:rsid w:val="00B4227A"/>
    <w:rsid w:val="00B428A7"/>
    <w:rsid w:val="00B42ABC"/>
    <w:rsid w:val="00B42CFE"/>
    <w:rsid w:val="00B42D17"/>
    <w:rsid w:val="00B43950"/>
    <w:rsid w:val="00B43C63"/>
    <w:rsid w:val="00B43CF2"/>
    <w:rsid w:val="00B44196"/>
    <w:rsid w:val="00B446D4"/>
    <w:rsid w:val="00B447C5"/>
    <w:rsid w:val="00B448DE"/>
    <w:rsid w:val="00B44B11"/>
    <w:rsid w:val="00B44FBA"/>
    <w:rsid w:val="00B4516F"/>
    <w:rsid w:val="00B45294"/>
    <w:rsid w:val="00B4570D"/>
    <w:rsid w:val="00B45831"/>
    <w:rsid w:val="00B4601A"/>
    <w:rsid w:val="00B460F4"/>
    <w:rsid w:val="00B46166"/>
    <w:rsid w:val="00B4639A"/>
    <w:rsid w:val="00B4646D"/>
    <w:rsid w:val="00B469E2"/>
    <w:rsid w:val="00B46AA2"/>
    <w:rsid w:val="00B46C3D"/>
    <w:rsid w:val="00B46D64"/>
    <w:rsid w:val="00B46E84"/>
    <w:rsid w:val="00B4709C"/>
    <w:rsid w:val="00B477C2"/>
    <w:rsid w:val="00B47A74"/>
    <w:rsid w:val="00B47C46"/>
    <w:rsid w:val="00B47D4E"/>
    <w:rsid w:val="00B5004B"/>
    <w:rsid w:val="00B50071"/>
    <w:rsid w:val="00B50434"/>
    <w:rsid w:val="00B509FC"/>
    <w:rsid w:val="00B50C2A"/>
    <w:rsid w:val="00B50F34"/>
    <w:rsid w:val="00B511B3"/>
    <w:rsid w:val="00B512D1"/>
    <w:rsid w:val="00B51387"/>
    <w:rsid w:val="00B5158E"/>
    <w:rsid w:val="00B51895"/>
    <w:rsid w:val="00B518C7"/>
    <w:rsid w:val="00B51A20"/>
    <w:rsid w:val="00B51B91"/>
    <w:rsid w:val="00B51E6B"/>
    <w:rsid w:val="00B52048"/>
    <w:rsid w:val="00B52312"/>
    <w:rsid w:val="00B52317"/>
    <w:rsid w:val="00B52595"/>
    <w:rsid w:val="00B52605"/>
    <w:rsid w:val="00B5263D"/>
    <w:rsid w:val="00B5269A"/>
    <w:rsid w:val="00B52875"/>
    <w:rsid w:val="00B529BE"/>
    <w:rsid w:val="00B529E4"/>
    <w:rsid w:val="00B53753"/>
    <w:rsid w:val="00B537F7"/>
    <w:rsid w:val="00B53957"/>
    <w:rsid w:val="00B53B23"/>
    <w:rsid w:val="00B53B86"/>
    <w:rsid w:val="00B53D15"/>
    <w:rsid w:val="00B54021"/>
    <w:rsid w:val="00B540C8"/>
    <w:rsid w:val="00B542F4"/>
    <w:rsid w:val="00B549F3"/>
    <w:rsid w:val="00B54D6D"/>
    <w:rsid w:val="00B54F40"/>
    <w:rsid w:val="00B55164"/>
    <w:rsid w:val="00B55270"/>
    <w:rsid w:val="00B55FC9"/>
    <w:rsid w:val="00B56246"/>
    <w:rsid w:val="00B563FF"/>
    <w:rsid w:val="00B56510"/>
    <w:rsid w:val="00B56575"/>
    <w:rsid w:val="00B56BB4"/>
    <w:rsid w:val="00B56BF6"/>
    <w:rsid w:val="00B56D39"/>
    <w:rsid w:val="00B57139"/>
    <w:rsid w:val="00B57199"/>
    <w:rsid w:val="00B57AC3"/>
    <w:rsid w:val="00B57D40"/>
    <w:rsid w:val="00B57D8C"/>
    <w:rsid w:val="00B60213"/>
    <w:rsid w:val="00B60719"/>
    <w:rsid w:val="00B6081F"/>
    <w:rsid w:val="00B61010"/>
    <w:rsid w:val="00B610FC"/>
    <w:rsid w:val="00B6117F"/>
    <w:rsid w:val="00B6123E"/>
    <w:rsid w:val="00B61276"/>
    <w:rsid w:val="00B61350"/>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A37"/>
    <w:rsid w:val="00B66CC3"/>
    <w:rsid w:val="00B66DC9"/>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BE"/>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C22"/>
    <w:rsid w:val="00B7555A"/>
    <w:rsid w:val="00B758CC"/>
    <w:rsid w:val="00B7594B"/>
    <w:rsid w:val="00B75BA3"/>
    <w:rsid w:val="00B75CBB"/>
    <w:rsid w:val="00B75FB5"/>
    <w:rsid w:val="00B76A06"/>
    <w:rsid w:val="00B76AD9"/>
    <w:rsid w:val="00B77543"/>
    <w:rsid w:val="00B77B4D"/>
    <w:rsid w:val="00B77E4E"/>
    <w:rsid w:val="00B80055"/>
    <w:rsid w:val="00B800B1"/>
    <w:rsid w:val="00B801D8"/>
    <w:rsid w:val="00B80660"/>
    <w:rsid w:val="00B80745"/>
    <w:rsid w:val="00B80856"/>
    <w:rsid w:val="00B808EA"/>
    <w:rsid w:val="00B80C11"/>
    <w:rsid w:val="00B80E2A"/>
    <w:rsid w:val="00B813F4"/>
    <w:rsid w:val="00B8163A"/>
    <w:rsid w:val="00B817BA"/>
    <w:rsid w:val="00B819EC"/>
    <w:rsid w:val="00B81AC2"/>
    <w:rsid w:val="00B81B31"/>
    <w:rsid w:val="00B81D75"/>
    <w:rsid w:val="00B82478"/>
    <w:rsid w:val="00B8301A"/>
    <w:rsid w:val="00B8396F"/>
    <w:rsid w:val="00B83992"/>
    <w:rsid w:val="00B83BB2"/>
    <w:rsid w:val="00B83D7B"/>
    <w:rsid w:val="00B84022"/>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946"/>
    <w:rsid w:val="00B91D7E"/>
    <w:rsid w:val="00B91F83"/>
    <w:rsid w:val="00B92BBC"/>
    <w:rsid w:val="00B92CCB"/>
    <w:rsid w:val="00B92F46"/>
    <w:rsid w:val="00B92F77"/>
    <w:rsid w:val="00B92F9F"/>
    <w:rsid w:val="00B93012"/>
    <w:rsid w:val="00B9348B"/>
    <w:rsid w:val="00B935C1"/>
    <w:rsid w:val="00B93B25"/>
    <w:rsid w:val="00B93BC4"/>
    <w:rsid w:val="00B9405C"/>
    <w:rsid w:val="00B9413B"/>
    <w:rsid w:val="00B94245"/>
    <w:rsid w:val="00B944CB"/>
    <w:rsid w:val="00B9458B"/>
    <w:rsid w:val="00B949B4"/>
    <w:rsid w:val="00B94C37"/>
    <w:rsid w:val="00B94C50"/>
    <w:rsid w:val="00B9500D"/>
    <w:rsid w:val="00B952A5"/>
    <w:rsid w:val="00B955FA"/>
    <w:rsid w:val="00B95666"/>
    <w:rsid w:val="00B957DD"/>
    <w:rsid w:val="00B96186"/>
    <w:rsid w:val="00B96341"/>
    <w:rsid w:val="00B963BA"/>
    <w:rsid w:val="00B96704"/>
    <w:rsid w:val="00B96833"/>
    <w:rsid w:val="00B969B2"/>
    <w:rsid w:val="00B96B77"/>
    <w:rsid w:val="00B96BDD"/>
    <w:rsid w:val="00B96D14"/>
    <w:rsid w:val="00B97459"/>
    <w:rsid w:val="00B974A0"/>
    <w:rsid w:val="00B97DF8"/>
    <w:rsid w:val="00B97F83"/>
    <w:rsid w:val="00BA01D3"/>
    <w:rsid w:val="00BA036B"/>
    <w:rsid w:val="00BA0949"/>
    <w:rsid w:val="00BA0C8C"/>
    <w:rsid w:val="00BA0CA7"/>
    <w:rsid w:val="00BA0E86"/>
    <w:rsid w:val="00BA1360"/>
    <w:rsid w:val="00BA16D2"/>
    <w:rsid w:val="00BA17F2"/>
    <w:rsid w:val="00BA1844"/>
    <w:rsid w:val="00BA1F87"/>
    <w:rsid w:val="00BA219F"/>
    <w:rsid w:val="00BA2D88"/>
    <w:rsid w:val="00BA3887"/>
    <w:rsid w:val="00BA3A4C"/>
    <w:rsid w:val="00BA40D4"/>
    <w:rsid w:val="00BA42F0"/>
    <w:rsid w:val="00BA43A0"/>
    <w:rsid w:val="00BA466B"/>
    <w:rsid w:val="00BA4890"/>
    <w:rsid w:val="00BA49A9"/>
    <w:rsid w:val="00BA4CE6"/>
    <w:rsid w:val="00BA5399"/>
    <w:rsid w:val="00BA54B3"/>
    <w:rsid w:val="00BA55B3"/>
    <w:rsid w:val="00BA5623"/>
    <w:rsid w:val="00BA5C08"/>
    <w:rsid w:val="00BA5DCD"/>
    <w:rsid w:val="00BA5E86"/>
    <w:rsid w:val="00BA612F"/>
    <w:rsid w:val="00BA630B"/>
    <w:rsid w:val="00BA63F1"/>
    <w:rsid w:val="00BA69A2"/>
    <w:rsid w:val="00BA7294"/>
    <w:rsid w:val="00BA74E8"/>
    <w:rsid w:val="00BA75ED"/>
    <w:rsid w:val="00BA78A4"/>
    <w:rsid w:val="00BA78CC"/>
    <w:rsid w:val="00BA7D2B"/>
    <w:rsid w:val="00BB01A6"/>
    <w:rsid w:val="00BB0598"/>
    <w:rsid w:val="00BB09A6"/>
    <w:rsid w:val="00BB0D47"/>
    <w:rsid w:val="00BB1126"/>
    <w:rsid w:val="00BB12C7"/>
    <w:rsid w:val="00BB1535"/>
    <w:rsid w:val="00BB15A1"/>
    <w:rsid w:val="00BB15C1"/>
    <w:rsid w:val="00BB1709"/>
    <w:rsid w:val="00BB1F02"/>
    <w:rsid w:val="00BB21CF"/>
    <w:rsid w:val="00BB2328"/>
    <w:rsid w:val="00BB278B"/>
    <w:rsid w:val="00BB2AC6"/>
    <w:rsid w:val="00BB2D37"/>
    <w:rsid w:val="00BB3028"/>
    <w:rsid w:val="00BB30D5"/>
    <w:rsid w:val="00BB337B"/>
    <w:rsid w:val="00BB344D"/>
    <w:rsid w:val="00BB3802"/>
    <w:rsid w:val="00BB3A8D"/>
    <w:rsid w:val="00BB3B54"/>
    <w:rsid w:val="00BB3CA7"/>
    <w:rsid w:val="00BB429F"/>
    <w:rsid w:val="00BB45C9"/>
    <w:rsid w:val="00BB48C8"/>
    <w:rsid w:val="00BB492F"/>
    <w:rsid w:val="00BB52F1"/>
    <w:rsid w:val="00BB56DF"/>
    <w:rsid w:val="00BB57AC"/>
    <w:rsid w:val="00BB5C88"/>
    <w:rsid w:val="00BB5CB1"/>
    <w:rsid w:val="00BB6170"/>
    <w:rsid w:val="00BB641C"/>
    <w:rsid w:val="00BB666C"/>
    <w:rsid w:val="00BB6897"/>
    <w:rsid w:val="00BB68A1"/>
    <w:rsid w:val="00BB6C45"/>
    <w:rsid w:val="00BB6C9A"/>
    <w:rsid w:val="00BB7073"/>
    <w:rsid w:val="00BB72DF"/>
    <w:rsid w:val="00BB7592"/>
    <w:rsid w:val="00BB7A7F"/>
    <w:rsid w:val="00BC08CF"/>
    <w:rsid w:val="00BC0965"/>
    <w:rsid w:val="00BC0C4E"/>
    <w:rsid w:val="00BC1542"/>
    <w:rsid w:val="00BC155B"/>
    <w:rsid w:val="00BC1C5B"/>
    <w:rsid w:val="00BC1DC1"/>
    <w:rsid w:val="00BC212E"/>
    <w:rsid w:val="00BC2274"/>
    <w:rsid w:val="00BC259F"/>
    <w:rsid w:val="00BC2652"/>
    <w:rsid w:val="00BC2654"/>
    <w:rsid w:val="00BC28EA"/>
    <w:rsid w:val="00BC2AE9"/>
    <w:rsid w:val="00BC2EAF"/>
    <w:rsid w:val="00BC3020"/>
    <w:rsid w:val="00BC30A6"/>
    <w:rsid w:val="00BC315B"/>
    <w:rsid w:val="00BC321A"/>
    <w:rsid w:val="00BC37BB"/>
    <w:rsid w:val="00BC3806"/>
    <w:rsid w:val="00BC38C0"/>
    <w:rsid w:val="00BC3CAF"/>
    <w:rsid w:val="00BC3E86"/>
    <w:rsid w:val="00BC40C1"/>
    <w:rsid w:val="00BC40EA"/>
    <w:rsid w:val="00BC4105"/>
    <w:rsid w:val="00BC42DF"/>
    <w:rsid w:val="00BC42EB"/>
    <w:rsid w:val="00BC43BE"/>
    <w:rsid w:val="00BC44C8"/>
    <w:rsid w:val="00BC4525"/>
    <w:rsid w:val="00BC460B"/>
    <w:rsid w:val="00BC4923"/>
    <w:rsid w:val="00BC4A38"/>
    <w:rsid w:val="00BC4A7D"/>
    <w:rsid w:val="00BC4DEF"/>
    <w:rsid w:val="00BC4F3E"/>
    <w:rsid w:val="00BC5014"/>
    <w:rsid w:val="00BC5310"/>
    <w:rsid w:val="00BC5566"/>
    <w:rsid w:val="00BC56E0"/>
    <w:rsid w:val="00BC5AB8"/>
    <w:rsid w:val="00BC60B7"/>
    <w:rsid w:val="00BC6423"/>
    <w:rsid w:val="00BC6796"/>
    <w:rsid w:val="00BC6BA1"/>
    <w:rsid w:val="00BC6BBE"/>
    <w:rsid w:val="00BC6D56"/>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B53"/>
    <w:rsid w:val="00BD1DCF"/>
    <w:rsid w:val="00BD2092"/>
    <w:rsid w:val="00BD2759"/>
    <w:rsid w:val="00BD31BE"/>
    <w:rsid w:val="00BD365A"/>
    <w:rsid w:val="00BD36D0"/>
    <w:rsid w:val="00BD394C"/>
    <w:rsid w:val="00BD3BD2"/>
    <w:rsid w:val="00BD4309"/>
    <w:rsid w:val="00BD4365"/>
    <w:rsid w:val="00BD43E6"/>
    <w:rsid w:val="00BD4EDC"/>
    <w:rsid w:val="00BD5590"/>
    <w:rsid w:val="00BD5625"/>
    <w:rsid w:val="00BD5762"/>
    <w:rsid w:val="00BD6289"/>
    <w:rsid w:val="00BD6553"/>
    <w:rsid w:val="00BD65A5"/>
    <w:rsid w:val="00BD67E5"/>
    <w:rsid w:val="00BD6858"/>
    <w:rsid w:val="00BD7485"/>
    <w:rsid w:val="00BD771F"/>
    <w:rsid w:val="00BD77EF"/>
    <w:rsid w:val="00BD7E83"/>
    <w:rsid w:val="00BE0379"/>
    <w:rsid w:val="00BE0430"/>
    <w:rsid w:val="00BE0467"/>
    <w:rsid w:val="00BE04AB"/>
    <w:rsid w:val="00BE0566"/>
    <w:rsid w:val="00BE067B"/>
    <w:rsid w:val="00BE0833"/>
    <w:rsid w:val="00BE08C1"/>
    <w:rsid w:val="00BE0D04"/>
    <w:rsid w:val="00BE0EC1"/>
    <w:rsid w:val="00BE10A6"/>
    <w:rsid w:val="00BE1138"/>
    <w:rsid w:val="00BE1140"/>
    <w:rsid w:val="00BE12FC"/>
    <w:rsid w:val="00BE17E8"/>
    <w:rsid w:val="00BE184A"/>
    <w:rsid w:val="00BE1D41"/>
    <w:rsid w:val="00BE2051"/>
    <w:rsid w:val="00BE22A4"/>
    <w:rsid w:val="00BE27D4"/>
    <w:rsid w:val="00BE2800"/>
    <w:rsid w:val="00BE29D6"/>
    <w:rsid w:val="00BE2A75"/>
    <w:rsid w:val="00BE2D83"/>
    <w:rsid w:val="00BE2D98"/>
    <w:rsid w:val="00BE305F"/>
    <w:rsid w:val="00BE34BE"/>
    <w:rsid w:val="00BE358A"/>
    <w:rsid w:val="00BE36B6"/>
    <w:rsid w:val="00BE37AA"/>
    <w:rsid w:val="00BE38BD"/>
    <w:rsid w:val="00BE3A03"/>
    <w:rsid w:val="00BE3A44"/>
    <w:rsid w:val="00BE3F47"/>
    <w:rsid w:val="00BE4130"/>
    <w:rsid w:val="00BE46AA"/>
    <w:rsid w:val="00BE4851"/>
    <w:rsid w:val="00BE497C"/>
    <w:rsid w:val="00BE4BA8"/>
    <w:rsid w:val="00BE4C3D"/>
    <w:rsid w:val="00BE4DA1"/>
    <w:rsid w:val="00BE4FCF"/>
    <w:rsid w:val="00BE4FFC"/>
    <w:rsid w:val="00BE50A2"/>
    <w:rsid w:val="00BE511F"/>
    <w:rsid w:val="00BE527B"/>
    <w:rsid w:val="00BE563C"/>
    <w:rsid w:val="00BE5F9F"/>
    <w:rsid w:val="00BE60F9"/>
    <w:rsid w:val="00BE60FA"/>
    <w:rsid w:val="00BE6133"/>
    <w:rsid w:val="00BE61A4"/>
    <w:rsid w:val="00BE61D3"/>
    <w:rsid w:val="00BE641D"/>
    <w:rsid w:val="00BE64A3"/>
    <w:rsid w:val="00BE65F2"/>
    <w:rsid w:val="00BE65F8"/>
    <w:rsid w:val="00BE67BF"/>
    <w:rsid w:val="00BE686F"/>
    <w:rsid w:val="00BE7064"/>
    <w:rsid w:val="00BE71D9"/>
    <w:rsid w:val="00BE753B"/>
    <w:rsid w:val="00BE78E1"/>
    <w:rsid w:val="00BF026B"/>
    <w:rsid w:val="00BF06ED"/>
    <w:rsid w:val="00BF0797"/>
    <w:rsid w:val="00BF0C9D"/>
    <w:rsid w:val="00BF0CAB"/>
    <w:rsid w:val="00BF0D36"/>
    <w:rsid w:val="00BF0E28"/>
    <w:rsid w:val="00BF0F3E"/>
    <w:rsid w:val="00BF101F"/>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418C"/>
    <w:rsid w:val="00BF4653"/>
    <w:rsid w:val="00BF46FF"/>
    <w:rsid w:val="00BF4744"/>
    <w:rsid w:val="00BF4995"/>
    <w:rsid w:val="00BF5093"/>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80B"/>
    <w:rsid w:val="00BF793E"/>
    <w:rsid w:val="00BF7E0A"/>
    <w:rsid w:val="00C00168"/>
    <w:rsid w:val="00C002E9"/>
    <w:rsid w:val="00C0058C"/>
    <w:rsid w:val="00C005D2"/>
    <w:rsid w:val="00C0075A"/>
    <w:rsid w:val="00C00C56"/>
    <w:rsid w:val="00C01109"/>
    <w:rsid w:val="00C0177C"/>
    <w:rsid w:val="00C02174"/>
    <w:rsid w:val="00C023B0"/>
    <w:rsid w:val="00C02516"/>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022"/>
    <w:rsid w:val="00C071AC"/>
    <w:rsid w:val="00C071FB"/>
    <w:rsid w:val="00C07583"/>
    <w:rsid w:val="00C07863"/>
    <w:rsid w:val="00C079F7"/>
    <w:rsid w:val="00C07B11"/>
    <w:rsid w:val="00C07FB4"/>
    <w:rsid w:val="00C108E2"/>
    <w:rsid w:val="00C10DF9"/>
    <w:rsid w:val="00C10F2F"/>
    <w:rsid w:val="00C11037"/>
    <w:rsid w:val="00C110DD"/>
    <w:rsid w:val="00C11184"/>
    <w:rsid w:val="00C11451"/>
    <w:rsid w:val="00C11E69"/>
    <w:rsid w:val="00C12149"/>
    <w:rsid w:val="00C12460"/>
    <w:rsid w:val="00C12516"/>
    <w:rsid w:val="00C12853"/>
    <w:rsid w:val="00C12986"/>
    <w:rsid w:val="00C12E98"/>
    <w:rsid w:val="00C12EF0"/>
    <w:rsid w:val="00C139D2"/>
    <w:rsid w:val="00C13A2A"/>
    <w:rsid w:val="00C15033"/>
    <w:rsid w:val="00C15055"/>
    <w:rsid w:val="00C15103"/>
    <w:rsid w:val="00C1520D"/>
    <w:rsid w:val="00C154AD"/>
    <w:rsid w:val="00C15638"/>
    <w:rsid w:val="00C1564E"/>
    <w:rsid w:val="00C15C94"/>
    <w:rsid w:val="00C15D67"/>
    <w:rsid w:val="00C15F97"/>
    <w:rsid w:val="00C15FD9"/>
    <w:rsid w:val="00C16059"/>
    <w:rsid w:val="00C165BC"/>
    <w:rsid w:val="00C16779"/>
    <w:rsid w:val="00C170DE"/>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4FE"/>
    <w:rsid w:val="00C22716"/>
    <w:rsid w:val="00C22BFD"/>
    <w:rsid w:val="00C22CBB"/>
    <w:rsid w:val="00C22EA7"/>
    <w:rsid w:val="00C23086"/>
    <w:rsid w:val="00C2346F"/>
    <w:rsid w:val="00C2354A"/>
    <w:rsid w:val="00C2359B"/>
    <w:rsid w:val="00C235DE"/>
    <w:rsid w:val="00C23E23"/>
    <w:rsid w:val="00C23FA9"/>
    <w:rsid w:val="00C2421B"/>
    <w:rsid w:val="00C24845"/>
    <w:rsid w:val="00C24883"/>
    <w:rsid w:val="00C24A44"/>
    <w:rsid w:val="00C24B07"/>
    <w:rsid w:val="00C24DD5"/>
    <w:rsid w:val="00C25015"/>
    <w:rsid w:val="00C254A2"/>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05F"/>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31"/>
    <w:rsid w:val="00C32242"/>
    <w:rsid w:val="00C32338"/>
    <w:rsid w:val="00C32A6D"/>
    <w:rsid w:val="00C32D50"/>
    <w:rsid w:val="00C32EBD"/>
    <w:rsid w:val="00C33519"/>
    <w:rsid w:val="00C337D0"/>
    <w:rsid w:val="00C337E8"/>
    <w:rsid w:val="00C33CE0"/>
    <w:rsid w:val="00C33EE4"/>
    <w:rsid w:val="00C34135"/>
    <w:rsid w:val="00C341CD"/>
    <w:rsid w:val="00C34796"/>
    <w:rsid w:val="00C34AFD"/>
    <w:rsid w:val="00C34FE8"/>
    <w:rsid w:val="00C35055"/>
    <w:rsid w:val="00C357E9"/>
    <w:rsid w:val="00C35827"/>
    <w:rsid w:val="00C359DB"/>
    <w:rsid w:val="00C35AE2"/>
    <w:rsid w:val="00C35C69"/>
    <w:rsid w:val="00C35F32"/>
    <w:rsid w:val="00C35F6B"/>
    <w:rsid w:val="00C361FE"/>
    <w:rsid w:val="00C362D0"/>
    <w:rsid w:val="00C364F6"/>
    <w:rsid w:val="00C36550"/>
    <w:rsid w:val="00C36713"/>
    <w:rsid w:val="00C36846"/>
    <w:rsid w:val="00C36FAE"/>
    <w:rsid w:val="00C37029"/>
    <w:rsid w:val="00C373C6"/>
    <w:rsid w:val="00C37651"/>
    <w:rsid w:val="00C3772E"/>
    <w:rsid w:val="00C3783A"/>
    <w:rsid w:val="00C37A74"/>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1EA7"/>
    <w:rsid w:val="00C42288"/>
    <w:rsid w:val="00C4253F"/>
    <w:rsid w:val="00C42716"/>
    <w:rsid w:val="00C42733"/>
    <w:rsid w:val="00C42989"/>
    <w:rsid w:val="00C42B42"/>
    <w:rsid w:val="00C42D68"/>
    <w:rsid w:val="00C43396"/>
    <w:rsid w:val="00C43490"/>
    <w:rsid w:val="00C434B8"/>
    <w:rsid w:val="00C435DA"/>
    <w:rsid w:val="00C43686"/>
    <w:rsid w:val="00C4384C"/>
    <w:rsid w:val="00C43A1A"/>
    <w:rsid w:val="00C43BAE"/>
    <w:rsid w:val="00C43ED9"/>
    <w:rsid w:val="00C442D8"/>
    <w:rsid w:val="00C4431F"/>
    <w:rsid w:val="00C44803"/>
    <w:rsid w:val="00C44C94"/>
    <w:rsid w:val="00C44EEA"/>
    <w:rsid w:val="00C44FEF"/>
    <w:rsid w:val="00C45172"/>
    <w:rsid w:val="00C451CC"/>
    <w:rsid w:val="00C45884"/>
    <w:rsid w:val="00C45988"/>
    <w:rsid w:val="00C45C44"/>
    <w:rsid w:val="00C45D6D"/>
    <w:rsid w:val="00C45F0C"/>
    <w:rsid w:val="00C4620D"/>
    <w:rsid w:val="00C463BE"/>
    <w:rsid w:val="00C464B9"/>
    <w:rsid w:val="00C466A4"/>
    <w:rsid w:val="00C46AC3"/>
    <w:rsid w:val="00C46E4E"/>
    <w:rsid w:val="00C46FA7"/>
    <w:rsid w:val="00C471D6"/>
    <w:rsid w:val="00C4737B"/>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2186"/>
    <w:rsid w:val="00C524D0"/>
    <w:rsid w:val="00C52A81"/>
    <w:rsid w:val="00C52C2A"/>
    <w:rsid w:val="00C52FEF"/>
    <w:rsid w:val="00C532C7"/>
    <w:rsid w:val="00C536F7"/>
    <w:rsid w:val="00C53B58"/>
    <w:rsid w:val="00C53B88"/>
    <w:rsid w:val="00C54032"/>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60F0"/>
    <w:rsid w:val="00C5620F"/>
    <w:rsid w:val="00C563CC"/>
    <w:rsid w:val="00C5673F"/>
    <w:rsid w:val="00C56A41"/>
    <w:rsid w:val="00C56DD0"/>
    <w:rsid w:val="00C5786A"/>
    <w:rsid w:val="00C57D4C"/>
    <w:rsid w:val="00C57F04"/>
    <w:rsid w:val="00C60980"/>
    <w:rsid w:val="00C60AF0"/>
    <w:rsid w:val="00C60B79"/>
    <w:rsid w:val="00C60C0A"/>
    <w:rsid w:val="00C61027"/>
    <w:rsid w:val="00C613EB"/>
    <w:rsid w:val="00C614F3"/>
    <w:rsid w:val="00C61724"/>
    <w:rsid w:val="00C618B9"/>
    <w:rsid w:val="00C61DAB"/>
    <w:rsid w:val="00C61F57"/>
    <w:rsid w:val="00C61F77"/>
    <w:rsid w:val="00C623ED"/>
    <w:rsid w:val="00C62E9C"/>
    <w:rsid w:val="00C630A8"/>
    <w:rsid w:val="00C631A3"/>
    <w:rsid w:val="00C6336A"/>
    <w:rsid w:val="00C63412"/>
    <w:rsid w:val="00C63527"/>
    <w:rsid w:val="00C637B7"/>
    <w:rsid w:val="00C63E48"/>
    <w:rsid w:val="00C64055"/>
    <w:rsid w:val="00C640BF"/>
    <w:rsid w:val="00C6457A"/>
    <w:rsid w:val="00C64846"/>
    <w:rsid w:val="00C64971"/>
    <w:rsid w:val="00C64A1B"/>
    <w:rsid w:val="00C64AF5"/>
    <w:rsid w:val="00C64C16"/>
    <w:rsid w:val="00C64C21"/>
    <w:rsid w:val="00C64CBA"/>
    <w:rsid w:val="00C64D33"/>
    <w:rsid w:val="00C64D4A"/>
    <w:rsid w:val="00C64E91"/>
    <w:rsid w:val="00C6515C"/>
    <w:rsid w:val="00C65A49"/>
    <w:rsid w:val="00C65B3D"/>
    <w:rsid w:val="00C65D23"/>
    <w:rsid w:val="00C66122"/>
    <w:rsid w:val="00C66172"/>
    <w:rsid w:val="00C66243"/>
    <w:rsid w:val="00C66715"/>
    <w:rsid w:val="00C66946"/>
    <w:rsid w:val="00C66962"/>
    <w:rsid w:val="00C66B99"/>
    <w:rsid w:val="00C67394"/>
    <w:rsid w:val="00C67497"/>
    <w:rsid w:val="00C674CD"/>
    <w:rsid w:val="00C677CE"/>
    <w:rsid w:val="00C67907"/>
    <w:rsid w:val="00C67A3F"/>
    <w:rsid w:val="00C701E4"/>
    <w:rsid w:val="00C7035F"/>
    <w:rsid w:val="00C70618"/>
    <w:rsid w:val="00C70676"/>
    <w:rsid w:val="00C7072D"/>
    <w:rsid w:val="00C70834"/>
    <w:rsid w:val="00C7089E"/>
    <w:rsid w:val="00C7116E"/>
    <w:rsid w:val="00C717BE"/>
    <w:rsid w:val="00C7183F"/>
    <w:rsid w:val="00C71AE6"/>
    <w:rsid w:val="00C71C40"/>
    <w:rsid w:val="00C7228E"/>
    <w:rsid w:val="00C7235B"/>
    <w:rsid w:val="00C729A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B78"/>
    <w:rsid w:val="00C75F57"/>
    <w:rsid w:val="00C76558"/>
    <w:rsid w:val="00C76A5F"/>
    <w:rsid w:val="00C76B5A"/>
    <w:rsid w:val="00C76D1F"/>
    <w:rsid w:val="00C76E24"/>
    <w:rsid w:val="00C76E98"/>
    <w:rsid w:val="00C76F51"/>
    <w:rsid w:val="00C77067"/>
    <w:rsid w:val="00C771F1"/>
    <w:rsid w:val="00C779EF"/>
    <w:rsid w:val="00C77AF1"/>
    <w:rsid w:val="00C77E45"/>
    <w:rsid w:val="00C80095"/>
    <w:rsid w:val="00C8012F"/>
    <w:rsid w:val="00C80AA9"/>
    <w:rsid w:val="00C80D38"/>
    <w:rsid w:val="00C80F7F"/>
    <w:rsid w:val="00C814EC"/>
    <w:rsid w:val="00C8168D"/>
    <w:rsid w:val="00C8173A"/>
    <w:rsid w:val="00C81869"/>
    <w:rsid w:val="00C81E02"/>
    <w:rsid w:val="00C82150"/>
    <w:rsid w:val="00C82221"/>
    <w:rsid w:val="00C82322"/>
    <w:rsid w:val="00C8237D"/>
    <w:rsid w:val="00C829A1"/>
    <w:rsid w:val="00C82E2A"/>
    <w:rsid w:val="00C83239"/>
    <w:rsid w:val="00C833D7"/>
    <w:rsid w:val="00C83821"/>
    <w:rsid w:val="00C83BBE"/>
    <w:rsid w:val="00C84185"/>
    <w:rsid w:val="00C84A06"/>
    <w:rsid w:val="00C84BA2"/>
    <w:rsid w:val="00C85756"/>
    <w:rsid w:val="00C85A36"/>
    <w:rsid w:val="00C86595"/>
    <w:rsid w:val="00C8665A"/>
    <w:rsid w:val="00C869C2"/>
    <w:rsid w:val="00C86C80"/>
    <w:rsid w:val="00C86FFC"/>
    <w:rsid w:val="00C87111"/>
    <w:rsid w:val="00C87BB8"/>
    <w:rsid w:val="00C9027D"/>
    <w:rsid w:val="00C9088C"/>
    <w:rsid w:val="00C911D7"/>
    <w:rsid w:val="00C915A8"/>
    <w:rsid w:val="00C91A15"/>
    <w:rsid w:val="00C91F4D"/>
    <w:rsid w:val="00C91FD1"/>
    <w:rsid w:val="00C921C8"/>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512"/>
    <w:rsid w:val="00C95767"/>
    <w:rsid w:val="00C95EEE"/>
    <w:rsid w:val="00C96032"/>
    <w:rsid w:val="00C96076"/>
    <w:rsid w:val="00C96379"/>
    <w:rsid w:val="00C96B55"/>
    <w:rsid w:val="00C96E8F"/>
    <w:rsid w:val="00C97916"/>
    <w:rsid w:val="00C97DD2"/>
    <w:rsid w:val="00C97E02"/>
    <w:rsid w:val="00CA00EC"/>
    <w:rsid w:val="00CA0254"/>
    <w:rsid w:val="00CA061D"/>
    <w:rsid w:val="00CA0735"/>
    <w:rsid w:val="00CA085C"/>
    <w:rsid w:val="00CA11FB"/>
    <w:rsid w:val="00CA1B4B"/>
    <w:rsid w:val="00CA1E01"/>
    <w:rsid w:val="00CA1F2D"/>
    <w:rsid w:val="00CA2141"/>
    <w:rsid w:val="00CA2228"/>
    <w:rsid w:val="00CA2284"/>
    <w:rsid w:val="00CA22D9"/>
    <w:rsid w:val="00CA2AE1"/>
    <w:rsid w:val="00CA2C62"/>
    <w:rsid w:val="00CA2F09"/>
    <w:rsid w:val="00CA2F23"/>
    <w:rsid w:val="00CA2FFE"/>
    <w:rsid w:val="00CA3579"/>
    <w:rsid w:val="00CA3624"/>
    <w:rsid w:val="00CA38AC"/>
    <w:rsid w:val="00CA3CDF"/>
    <w:rsid w:val="00CA435A"/>
    <w:rsid w:val="00CA4407"/>
    <w:rsid w:val="00CA5655"/>
    <w:rsid w:val="00CA56A2"/>
    <w:rsid w:val="00CA5961"/>
    <w:rsid w:val="00CA5B65"/>
    <w:rsid w:val="00CA5E6B"/>
    <w:rsid w:val="00CA5F1D"/>
    <w:rsid w:val="00CA5FA1"/>
    <w:rsid w:val="00CA62E0"/>
    <w:rsid w:val="00CA63E2"/>
    <w:rsid w:val="00CA63F1"/>
    <w:rsid w:val="00CA6A2D"/>
    <w:rsid w:val="00CA6A93"/>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8D9"/>
    <w:rsid w:val="00CB39D8"/>
    <w:rsid w:val="00CB406C"/>
    <w:rsid w:val="00CB40EB"/>
    <w:rsid w:val="00CB4386"/>
    <w:rsid w:val="00CB45EE"/>
    <w:rsid w:val="00CB4A97"/>
    <w:rsid w:val="00CB50CC"/>
    <w:rsid w:val="00CB56B9"/>
    <w:rsid w:val="00CB581D"/>
    <w:rsid w:val="00CB58BA"/>
    <w:rsid w:val="00CB5A2E"/>
    <w:rsid w:val="00CB5B0D"/>
    <w:rsid w:val="00CB5BF9"/>
    <w:rsid w:val="00CB5DDE"/>
    <w:rsid w:val="00CB6094"/>
    <w:rsid w:val="00CB6CC5"/>
    <w:rsid w:val="00CB6CD3"/>
    <w:rsid w:val="00CB6DE7"/>
    <w:rsid w:val="00CB7140"/>
    <w:rsid w:val="00CB7216"/>
    <w:rsid w:val="00CB73E7"/>
    <w:rsid w:val="00CB776F"/>
    <w:rsid w:val="00CB7CD0"/>
    <w:rsid w:val="00CB7E18"/>
    <w:rsid w:val="00CC0204"/>
    <w:rsid w:val="00CC1095"/>
    <w:rsid w:val="00CC10FB"/>
    <w:rsid w:val="00CC12AC"/>
    <w:rsid w:val="00CC175B"/>
    <w:rsid w:val="00CC1D22"/>
    <w:rsid w:val="00CC2095"/>
    <w:rsid w:val="00CC20D3"/>
    <w:rsid w:val="00CC2417"/>
    <w:rsid w:val="00CC24DD"/>
    <w:rsid w:val="00CC2B56"/>
    <w:rsid w:val="00CC2F5C"/>
    <w:rsid w:val="00CC313D"/>
    <w:rsid w:val="00CC3546"/>
    <w:rsid w:val="00CC3A80"/>
    <w:rsid w:val="00CC4045"/>
    <w:rsid w:val="00CC40B8"/>
    <w:rsid w:val="00CC40D6"/>
    <w:rsid w:val="00CC4414"/>
    <w:rsid w:val="00CC46B2"/>
    <w:rsid w:val="00CC47DE"/>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92A"/>
    <w:rsid w:val="00CC7E36"/>
    <w:rsid w:val="00CC7E7C"/>
    <w:rsid w:val="00CC7FB5"/>
    <w:rsid w:val="00CC7FF4"/>
    <w:rsid w:val="00CD0DA0"/>
    <w:rsid w:val="00CD0EC8"/>
    <w:rsid w:val="00CD12DF"/>
    <w:rsid w:val="00CD1B71"/>
    <w:rsid w:val="00CD1C66"/>
    <w:rsid w:val="00CD1CFF"/>
    <w:rsid w:val="00CD2144"/>
    <w:rsid w:val="00CD2899"/>
    <w:rsid w:val="00CD2A69"/>
    <w:rsid w:val="00CD2CA2"/>
    <w:rsid w:val="00CD2F10"/>
    <w:rsid w:val="00CD3514"/>
    <w:rsid w:val="00CD40C7"/>
    <w:rsid w:val="00CD4574"/>
    <w:rsid w:val="00CD458B"/>
    <w:rsid w:val="00CD4664"/>
    <w:rsid w:val="00CD4C1D"/>
    <w:rsid w:val="00CD4C52"/>
    <w:rsid w:val="00CD4D4F"/>
    <w:rsid w:val="00CD4D51"/>
    <w:rsid w:val="00CD51BA"/>
    <w:rsid w:val="00CD52C8"/>
    <w:rsid w:val="00CD551B"/>
    <w:rsid w:val="00CD5649"/>
    <w:rsid w:val="00CD5838"/>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38B"/>
    <w:rsid w:val="00CE3427"/>
    <w:rsid w:val="00CE3632"/>
    <w:rsid w:val="00CE3881"/>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5B"/>
    <w:rsid w:val="00CE7EB6"/>
    <w:rsid w:val="00CF06A5"/>
    <w:rsid w:val="00CF07FB"/>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34F"/>
    <w:rsid w:val="00CF3418"/>
    <w:rsid w:val="00CF35AA"/>
    <w:rsid w:val="00CF39FF"/>
    <w:rsid w:val="00CF3AAE"/>
    <w:rsid w:val="00CF3BD6"/>
    <w:rsid w:val="00CF3C01"/>
    <w:rsid w:val="00CF3C36"/>
    <w:rsid w:val="00CF4068"/>
    <w:rsid w:val="00CF43C0"/>
    <w:rsid w:val="00CF4491"/>
    <w:rsid w:val="00CF45E6"/>
    <w:rsid w:val="00CF4933"/>
    <w:rsid w:val="00CF4A7A"/>
    <w:rsid w:val="00CF4E07"/>
    <w:rsid w:val="00CF4E1D"/>
    <w:rsid w:val="00CF5083"/>
    <w:rsid w:val="00CF598C"/>
    <w:rsid w:val="00CF5B40"/>
    <w:rsid w:val="00CF610D"/>
    <w:rsid w:val="00CF61AA"/>
    <w:rsid w:val="00CF634B"/>
    <w:rsid w:val="00CF6977"/>
    <w:rsid w:val="00CF6D45"/>
    <w:rsid w:val="00CF6F4F"/>
    <w:rsid w:val="00CF7A9C"/>
    <w:rsid w:val="00CF7BBB"/>
    <w:rsid w:val="00CF7E21"/>
    <w:rsid w:val="00D001E4"/>
    <w:rsid w:val="00D0024C"/>
    <w:rsid w:val="00D007C8"/>
    <w:rsid w:val="00D00855"/>
    <w:rsid w:val="00D0096F"/>
    <w:rsid w:val="00D00A06"/>
    <w:rsid w:val="00D00BCD"/>
    <w:rsid w:val="00D00FC8"/>
    <w:rsid w:val="00D0109E"/>
    <w:rsid w:val="00D012C8"/>
    <w:rsid w:val="00D014F7"/>
    <w:rsid w:val="00D0185E"/>
    <w:rsid w:val="00D0197B"/>
    <w:rsid w:val="00D01A0E"/>
    <w:rsid w:val="00D01A4D"/>
    <w:rsid w:val="00D01B4B"/>
    <w:rsid w:val="00D01D13"/>
    <w:rsid w:val="00D01D72"/>
    <w:rsid w:val="00D0271F"/>
    <w:rsid w:val="00D02C4D"/>
    <w:rsid w:val="00D036C2"/>
    <w:rsid w:val="00D043CB"/>
    <w:rsid w:val="00D04744"/>
    <w:rsid w:val="00D0479E"/>
    <w:rsid w:val="00D04857"/>
    <w:rsid w:val="00D0498C"/>
    <w:rsid w:val="00D04C17"/>
    <w:rsid w:val="00D04D0D"/>
    <w:rsid w:val="00D04E3B"/>
    <w:rsid w:val="00D05016"/>
    <w:rsid w:val="00D05075"/>
    <w:rsid w:val="00D05548"/>
    <w:rsid w:val="00D057B0"/>
    <w:rsid w:val="00D05971"/>
    <w:rsid w:val="00D05AF9"/>
    <w:rsid w:val="00D05CAD"/>
    <w:rsid w:val="00D05DDF"/>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CDA"/>
    <w:rsid w:val="00D10EE7"/>
    <w:rsid w:val="00D110D9"/>
    <w:rsid w:val="00D112A7"/>
    <w:rsid w:val="00D11370"/>
    <w:rsid w:val="00D114F3"/>
    <w:rsid w:val="00D11CF3"/>
    <w:rsid w:val="00D11E2E"/>
    <w:rsid w:val="00D11F28"/>
    <w:rsid w:val="00D1203F"/>
    <w:rsid w:val="00D12161"/>
    <w:rsid w:val="00D1233D"/>
    <w:rsid w:val="00D128E6"/>
    <w:rsid w:val="00D12957"/>
    <w:rsid w:val="00D12B97"/>
    <w:rsid w:val="00D12F1B"/>
    <w:rsid w:val="00D13535"/>
    <w:rsid w:val="00D13809"/>
    <w:rsid w:val="00D13858"/>
    <w:rsid w:val="00D138F6"/>
    <w:rsid w:val="00D13FED"/>
    <w:rsid w:val="00D14108"/>
    <w:rsid w:val="00D1421B"/>
    <w:rsid w:val="00D143E2"/>
    <w:rsid w:val="00D148FD"/>
    <w:rsid w:val="00D14BE4"/>
    <w:rsid w:val="00D14DD4"/>
    <w:rsid w:val="00D152D3"/>
    <w:rsid w:val="00D1537C"/>
    <w:rsid w:val="00D153B0"/>
    <w:rsid w:val="00D156A7"/>
    <w:rsid w:val="00D1584C"/>
    <w:rsid w:val="00D15F56"/>
    <w:rsid w:val="00D163FF"/>
    <w:rsid w:val="00D16C96"/>
    <w:rsid w:val="00D16CD4"/>
    <w:rsid w:val="00D17438"/>
    <w:rsid w:val="00D175D8"/>
    <w:rsid w:val="00D177AC"/>
    <w:rsid w:val="00D17E32"/>
    <w:rsid w:val="00D20226"/>
    <w:rsid w:val="00D204BF"/>
    <w:rsid w:val="00D20973"/>
    <w:rsid w:val="00D20992"/>
    <w:rsid w:val="00D209B3"/>
    <w:rsid w:val="00D209FC"/>
    <w:rsid w:val="00D2132A"/>
    <w:rsid w:val="00D218FC"/>
    <w:rsid w:val="00D2192B"/>
    <w:rsid w:val="00D22354"/>
    <w:rsid w:val="00D225B5"/>
    <w:rsid w:val="00D226E1"/>
    <w:rsid w:val="00D22B5F"/>
    <w:rsid w:val="00D23133"/>
    <w:rsid w:val="00D23309"/>
    <w:rsid w:val="00D23540"/>
    <w:rsid w:val="00D23CAF"/>
    <w:rsid w:val="00D23D5B"/>
    <w:rsid w:val="00D23EFB"/>
    <w:rsid w:val="00D24192"/>
    <w:rsid w:val="00D24290"/>
    <w:rsid w:val="00D244D6"/>
    <w:rsid w:val="00D249A5"/>
    <w:rsid w:val="00D24C48"/>
    <w:rsid w:val="00D259A7"/>
    <w:rsid w:val="00D259B2"/>
    <w:rsid w:val="00D25FD5"/>
    <w:rsid w:val="00D26162"/>
    <w:rsid w:val="00D2674D"/>
    <w:rsid w:val="00D270CD"/>
    <w:rsid w:val="00D27288"/>
    <w:rsid w:val="00D2751C"/>
    <w:rsid w:val="00D27697"/>
    <w:rsid w:val="00D2774E"/>
    <w:rsid w:val="00D277D7"/>
    <w:rsid w:val="00D278C3"/>
    <w:rsid w:val="00D27AFA"/>
    <w:rsid w:val="00D27EC9"/>
    <w:rsid w:val="00D30185"/>
    <w:rsid w:val="00D301B6"/>
    <w:rsid w:val="00D30FBF"/>
    <w:rsid w:val="00D31250"/>
    <w:rsid w:val="00D31326"/>
    <w:rsid w:val="00D319A1"/>
    <w:rsid w:val="00D31B6E"/>
    <w:rsid w:val="00D31CF6"/>
    <w:rsid w:val="00D32694"/>
    <w:rsid w:val="00D32FE7"/>
    <w:rsid w:val="00D331A3"/>
    <w:rsid w:val="00D33259"/>
    <w:rsid w:val="00D33266"/>
    <w:rsid w:val="00D33299"/>
    <w:rsid w:val="00D336F3"/>
    <w:rsid w:val="00D337EE"/>
    <w:rsid w:val="00D33EE8"/>
    <w:rsid w:val="00D340B7"/>
    <w:rsid w:val="00D34158"/>
    <w:rsid w:val="00D34237"/>
    <w:rsid w:val="00D34318"/>
    <w:rsid w:val="00D34635"/>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7EE"/>
    <w:rsid w:val="00D37B14"/>
    <w:rsid w:val="00D37ECD"/>
    <w:rsid w:val="00D37F58"/>
    <w:rsid w:val="00D402F7"/>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672"/>
    <w:rsid w:val="00D43694"/>
    <w:rsid w:val="00D4387B"/>
    <w:rsid w:val="00D43885"/>
    <w:rsid w:val="00D439A3"/>
    <w:rsid w:val="00D43A91"/>
    <w:rsid w:val="00D43CAE"/>
    <w:rsid w:val="00D43EAE"/>
    <w:rsid w:val="00D441DF"/>
    <w:rsid w:val="00D449C0"/>
    <w:rsid w:val="00D44B9C"/>
    <w:rsid w:val="00D44CB6"/>
    <w:rsid w:val="00D452EB"/>
    <w:rsid w:val="00D453B5"/>
    <w:rsid w:val="00D45427"/>
    <w:rsid w:val="00D45901"/>
    <w:rsid w:val="00D4591F"/>
    <w:rsid w:val="00D45AA7"/>
    <w:rsid w:val="00D45C93"/>
    <w:rsid w:val="00D45D10"/>
    <w:rsid w:val="00D45E3E"/>
    <w:rsid w:val="00D460A5"/>
    <w:rsid w:val="00D4615E"/>
    <w:rsid w:val="00D461D2"/>
    <w:rsid w:val="00D4681E"/>
    <w:rsid w:val="00D46A39"/>
    <w:rsid w:val="00D46A61"/>
    <w:rsid w:val="00D46AE4"/>
    <w:rsid w:val="00D46B5C"/>
    <w:rsid w:val="00D4716D"/>
    <w:rsid w:val="00D477FC"/>
    <w:rsid w:val="00D47D55"/>
    <w:rsid w:val="00D47DCC"/>
    <w:rsid w:val="00D47E83"/>
    <w:rsid w:val="00D47ED3"/>
    <w:rsid w:val="00D501C1"/>
    <w:rsid w:val="00D504A8"/>
    <w:rsid w:val="00D509B9"/>
    <w:rsid w:val="00D509DD"/>
    <w:rsid w:val="00D50F31"/>
    <w:rsid w:val="00D5156B"/>
    <w:rsid w:val="00D51789"/>
    <w:rsid w:val="00D519F4"/>
    <w:rsid w:val="00D51B83"/>
    <w:rsid w:val="00D52A5C"/>
    <w:rsid w:val="00D52DEF"/>
    <w:rsid w:val="00D5319F"/>
    <w:rsid w:val="00D5344C"/>
    <w:rsid w:val="00D53768"/>
    <w:rsid w:val="00D53860"/>
    <w:rsid w:val="00D5426B"/>
    <w:rsid w:val="00D5461B"/>
    <w:rsid w:val="00D54D6A"/>
    <w:rsid w:val="00D54DA0"/>
    <w:rsid w:val="00D55103"/>
    <w:rsid w:val="00D5577A"/>
    <w:rsid w:val="00D558E4"/>
    <w:rsid w:val="00D55997"/>
    <w:rsid w:val="00D559CC"/>
    <w:rsid w:val="00D55BDD"/>
    <w:rsid w:val="00D55E1A"/>
    <w:rsid w:val="00D55FAD"/>
    <w:rsid w:val="00D56774"/>
    <w:rsid w:val="00D5686C"/>
    <w:rsid w:val="00D56BB4"/>
    <w:rsid w:val="00D56C1E"/>
    <w:rsid w:val="00D56F14"/>
    <w:rsid w:val="00D57081"/>
    <w:rsid w:val="00D573A3"/>
    <w:rsid w:val="00D573F5"/>
    <w:rsid w:val="00D57905"/>
    <w:rsid w:val="00D57A41"/>
    <w:rsid w:val="00D57B40"/>
    <w:rsid w:val="00D57C5B"/>
    <w:rsid w:val="00D57EAC"/>
    <w:rsid w:val="00D57F0D"/>
    <w:rsid w:val="00D6055E"/>
    <w:rsid w:val="00D60EED"/>
    <w:rsid w:val="00D610EA"/>
    <w:rsid w:val="00D614AC"/>
    <w:rsid w:val="00D61D35"/>
    <w:rsid w:val="00D61E35"/>
    <w:rsid w:val="00D61FEC"/>
    <w:rsid w:val="00D626DA"/>
    <w:rsid w:val="00D62DAA"/>
    <w:rsid w:val="00D62F40"/>
    <w:rsid w:val="00D63193"/>
    <w:rsid w:val="00D6332C"/>
    <w:rsid w:val="00D63A17"/>
    <w:rsid w:val="00D63C3E"/>
    <w:rsid w:val="00D63ED5"/>
    <w:rsid w:val="00D63F99"/>
    <w:rsid w:val="00D6491F"/>
    <w:rsid w:val="00D64D00"/>
    <w:rsid w:val="00D64F54"/>
    <w:rsid w:val="00D65347"/>
    <w:rsid w:val="00D655D4"/>
    <w:rsid w:val="00D65C96"/>
    <w:rsid w:val="00D65EE3"/>
    <w:rsid w:val="00D65F8A"/>
    <w:rsid w:val="00D660FD"/>
    <w:rsid w:val="00D6625A"/>
    <w:rsid w:val="00D66521"/>
    <w:rsid w:val="00D665BB"/>
    <w:rsid w:val="00D666DB"/>
    <w:rsid w:val="00D66976"/>
    <w:rsid w:val="00D66BDC"/>
    <w:rsid w:val="00D66DE0"/>
    <w:rsid w:val="00D670C5"/>
    <w:rsid w:val="00D677FE"/>
    <w:rsid w:val="00D679E3"/>
    <w:rsid w:val="00D67DB1"/>
    <w:rsid w:val="00D67E12"/>
    <w:rsid w:val="00D702B5"/>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2F50"/>
    <w:rsid w:val="00D733D4"/>
    <w:rsid w:val="00D734ED"/>
    <w:rsid w:val="00D73C37"/>
    <w:rsid w:val="00D74083"/>
    <w:rsid w:val="00D74187"/>
    <w:rsid w:val="00D74211"/>
    <w:rsid w:val="00D744A1"/>
    <w:rsid w:val="00D744F8"/>
    <w:rsid w:val="00D74613"/>
    <w:rsid w:val="00D74797"/>
    <w:rsid w:val="00D7499B"/>
    <w:rsid w:val="00D74A55"/>
    <w:rsid w:val="00D74FAD"/>
    <w:rsid w:val="00D75147"/>
    <w:rsid w:val="00D7526B"/>
    <w:rsid w:val="00D753CA"/>
    <w:rsid w:val="00D75554"/>
    <w:rsid w:val="00D75783"/>
    <w:rsid w:val="00D757D1"/>
    <w:rsid w:val="00D75CA5"/>
    <w:rsid w:val="00D75E18"/>
    <w:rsid w:val="00D7601F"/>
    <w:rsid w:val="00D765D6"/>
    <w:rsid w:val="00D766FC"/>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15"/>
    <w:rsid w:val="00D8495A"/>
    <w:rsid w:val="00D84E43"/>
    <w:rsid w:val="00D84FD9"/>
    <w:rsid w:val="00D850CE"/>
    <w:rsid w:val="00D854E5"/>
    <w:rsid w:val="00D855F5"/>
    <w:rsid w:val="00D8638F"/>
    <w:rsid w:val="00D86414"/>
    <w:rsid w:val="00D865BE"/>
    <w:rsid w:val="00D86682"/>
    <w:rsid w:val="00D867A1"/>
    <w:rsid w:val="00D86E39"/>
    <w:rsid w:val="00D86E95"/>
    <w:rsid w:val="00D87531"/>
    <w:rsid w:val="00D87899"/>
    <w:rsid w:val="00D87DBD"/>
    <w:rsid w:val="00D90181"/>
    <w:rsid w:val="00D903B0"/>
    <w:rsid w:val="00D904E7"/>
    <w:rsid w:val="00D90985"/>
    <w:rsid w:val="00D909B0"/>
    <w:rsid w:val="00D909E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7A8"/>
    <w:rsid w:val="00D94A27"/>
    <w:rsid w:val="00D953B2"/>
    <w:rsid w:val="00D95415"/>
    <w:rsid w:val="00D95A26"/>
    <w:rsid w:val="00D95FCA"/>
    <w:rsid w:val="00D964A6"/>
    <w:rsid w:val="00D9652D"/>
    <w:rsid w:val="00D965CB"/>
    <w:rsid w:val="00D9680F"/>
    <w:rsid w:val="00D96CF8"/>
    <w:rsid w:val="00D97008"/>
    <w:rsid w:val="00D97224"/>
    <w:rsid w:val="00D97EEC"/>
    <w:rsid w:val="00D97F9B"/>
    <w:rsid w:val="00DA099E"/>
    <w:rsid w:val="00DA0A16"/>
    <w:rsid w:val="00DA0B01"/>
    <w:rsid w:val="00DA1397"/>
    <w:rsid w:val="00DA14FA"/>
    <w:rsid w:val="00DA1979"/>
    <w:rsid w:val="00DA1C30"/>
    <w:rsid w:val="00DA1CC4"/>
    <w:rsid w:val="00DA21FB"/>
    <w:rsid w:val="00DA242F"/>
    <w:rsid w:val="00DA260F"/>
    <w:rsid w:val="00DA26DF"/>
    <w:rsid w:val="00DA27C2"/>
    <w:rsid w:val="00DA2970"/>
    <w:rsid w:val="00DA2CEE"/>
    <w:rsid w:val="00DA2E27"/>
    <w:rsid w:val="00DA2E62"/>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FDB"/>
    <w:rsid w:val="00DA71E5"/>
    <w:rsid w:val="00DA7268"/>
    <w:rsid w:val="00DA7390"/>
    <w:rsid w:val="00DA73D2"/>
    <w:rsid w:val="00DA752A"/>
    <w:rsid w:val="00DA76E6"/>
    <w:rsid w:val="00DA7733"/>
    <w:rsid w:val="00DA774E"/>
    <w:rsid w:val="00DA78D0"/>
    <w:rsid w:val="00DA7DA7"/>
    <w:rsid w:val="00DA7DD9"/>
    <w:rsid w:val="00DA7FA4"/>
    <w:rsid w:val="00DB0068"/>
    <w:rsid w:val="00DB02F8"/>
    <w:rsid w:val="00DB0727"/>
    <w:rsid w:val="00DB0992"/>
    <w:rsid w:val="00DB12FF"/>
    <w:rsid w:val="00DB1386"/>
    <w:rsid w:val="00DB186F"/>
    <w:rsid w:val="00DB1F26"/>
    <w:rsid w:val="00DB204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50"/>
    <w:rsid w:val="00DC08DF"/>
    <w:rsid w:val="00DC0B8B"/>
    <w:rsid w:val="00DC0F40"/>
    <w:rsid w:val="00DC123D"/>
    <w:rsid w:val="00DC1B09"/>
    <w:rsid w:val="00DC1D17"/>
    <w:rsid w:val="00DC1DA4"/>
    <w:rsid w:val="00DC2698"/>
    <w:rsid w:val="00DC2C16"/>
    <w:rsid w:val="00DC2E8D"/>
    <w:rsid w:val="00DC372B"/>
    <w:rsid w:val="00DC3974"/>
    <w:rsid w:val="00DC416F"/>
    <w:rsid w:val="00DC42BA"/>
    <w:rsid w:val="00DC4555"/>
    <w:rsid w:val="00DC45EB"/>
    <w:rsid w:val="00DC4960"/>
    <w:rsid w:val="00DC4E2C"/>
    <w:rsid w:val="00DC5F48"/>
    <w:rsid w:val="00DC607D"/>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1725"/>
    <w:rsid w:val="00DD19AC"/>
    <w:rsid w:val="00DD22F3"/>
    <w:rsid w:val="00DD26CE"/>
    <w:rsid w:val="00DD28BB"/>
    <w:rsid w:val="00DD29E3"/>
    <w:rsid w:val="00DD2C6B"/>
    <w:rsid w:val="00DD308C"/>
    <w:rsid w:val="00DD31FC"/>
    <w:rsid w:val="00DD3427"/>
    <w:rsid w:val="00DD34E6"/>
    <w:rsid w:val="00DD3D37"/>
    <w:rsid w:val="00DD3ECC"/>
    <w:rsid w:val="00DD3FB1"/>
    <w:rsid w:val="00DD4414"/>
    <w:rsid w:val="00DD4724"/>
    <w:rsid w:val="00DD52EF"/>
    <w:rsid w:val="00DD544E"/>
    <w:rsid w:val="00DD5B2D"/>
    <w:rsid w:val="00DD5C79"/>
    <w:rsid w:val="00DD5EC0"/>
    <w:rsid w:val="00DD6114"/>
    <w:rsid w:val="00DD6224"/>
    <w:rsid w:val="00DD628F"/>
    <w:rsid w:val="00DD6D63"/>
    <w:rsid w:val="00DD6E8B"/>
    <w:rsid w:val="00DD7075"/>
    <w:rsid w:val="00DD721B"/>
    <w:rsid w:val="00DD72A0"/>
    <w:rsid w:val="00DD7612"/>
    <w:rsid w:val="00DD77F8"/>
    <w:rsid w:val="00DD79D3"/>
    <w:rsid w:val="00DD7F32"/>
    <w:rsid w:val="00DE06E0"/>
    <w:rsid w:val="00DE0C37"/>
    <w:rsid w:val="00DE0D0E"/>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D5E"/>
    <w:rsid w:val="00DE4F67"/>
    <w:rsid w:val="00DE52B4"/>
    <w:rsid w:val="00DE52E6"/>
    <w:rsid w:val="00DE5321"/>
    <w:rsid w:val="00DE5996"/>
    <w:rsid w:val="00DE5E78"/>
    <w:rsid w:val="00DE5FD8"/>
    <w:rsid w:val="00DE658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1F5"/>
    <w:rsid w:val="00DF3612"/>
    <w:rsid w:val="00DF3897"/>
    <w:rsid w:val="00DF3BA3"/>
    <w:rsid w:val="00DF3E4E"/>
    <w:rsid w:val="00DF3F30"/>
    <w:rsid w:val="00DF3F8E"/>
    <w:rsid w:val="00DF40BC"/>
    <w:rsid w:val="00DF4124"/>
    <w:rsid w:val="00DF4508"/>
    <w:rsid w:val="00DF4B17"/>
    <w:rsid w:val="00DF4EF5"/>
    <w:rsid w:val="00DF52E8"/>
    <w:rsid w:val="00DF53FC"/>
    <w:rsid w:val="00DF54BA"/>
    <w:rsid w:val="00DF5504"/>
    <w:rsid w:val="00DF5580"/>
    <w:rsid w:val="00DF573D"/>
    <w:rsid w:val="00DF6005"/>
    <w:rsid w:val="00DF6045"/>
    <w:rsid w:val="00DF613D"/>
    <w:rsid w:val="00DF628C"/>
    <w:rsid w:val="00DF6300"/>
    <w:rsid w:val="00DF6400"/>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92D"/>
    <w:rsid w:val="00E01AA5"/>
    <w:rsid w:val="00E0270E"/>
    <w:rsid w:val="00E0288E"/>
    <w:rsid w:val="00E029D0"/>
    <w:rsid w:val="00E02DEE"/>
    <w:rsid w:val="00E02F8C"/>
    <w:rsid w:val="00E03042"/>
    <w:rsid w:val="00E032D0"/>
    <w:rsid w:val="00E034A7"/>
    <w:rsid w:val="00E03659"/>
    <w:rsid w:val="00E039F1"/>
    <w:rsid w:val="00E03C00"/>
    <w:rsid w:val="00E03F0C"/>
    <w:rsid w:val="00E0416A"/>
    <w:rsid w:val="00E047D7"/>
    <w:rsid w:val="00E048D6"/>
    <w:rsid w:val="00E04C5B"/>
    <w:rsid w:val="00E04CBC"/>
    <w:rsid w:val="00E04D39"/>
    <w:rsid w:val="00E0517B"/>
    <w:rsid w:val="00E053EC"/>
    <w:rsid w:val="00E05563"/>
    <w:rsid w:val="00E05A0E"/>
    <w:rsid w:val="00E05C21"/>
    <w:rsid w:val="00E05D09"/>
    <w:rsid w:val="00E06508"/>
    <w:rsid w:val="00E06D2E"/>
    <w:rsid w:val="00E07521"/>
    <w:rsid w:val="00E078DC"/>
    <w:rsid w:val="00E07CF7"/>
    <w:rsid w:val="00E07D20"/>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1CD"/>
    <w:rsid w:val="00E163DA"/>
    <w:rsid w:val="00E16A1E"/>
    <w:rsid w:val="00E16BEA"/>
    <w:rsid w:val="00E16CF8"/>
    <w:rsid w:val="00E16E7B"/>
    <w:rsid w:val="00E170D2"/>
    <w:rsid w:val="00E17227"/>
    <w:rsid w:val="00E17814"/>
    <w:rsid w:val="00E178A4"/>
    <w:rsid w:val="00E178F9"/>
    <w:rsid w:val="00E17D72"/>
    <w:rsid w:val="00E17FDB"/>
    <w:rsid w:val="00E201A5"/>
    <w:rsid w:val="00E2021B"/>
    <w:rsid w:val="00E20497"/>
    <w:rsid w:val="00E2054D"/>
    <w:rsid w:val="00E20642"/>
    <w:rsid w:val="00E20A9B"/>
    <w:rsid w:val="00E20C89"/>
    <w:rsid w:val="00E20E1E"/>
    <w:rsid w:val="00E20F62"/>
    <w:rsid w:val="00E20F91"/>
    <w:rsid w:val="00E211A5"/>
    <w:rsid w:val="00E2221F"/>
    <w:rsid w:val="00E225BF"/>
    <w:rsid w:val="00E22758"/>
    <w:rsid w:val="00E22D6D"/>
    <w:rsid w:val="00E23483"/>
    <w:rsid w:val="00E235B8"/>
    <w:rsid w:val="00E2362E"/>
    <w:rsid w:val="00E23B2B"/>
    <w:rsid w:val="00E23FA8"/>
    <w:rsid w:val="00E2421E"/>
    <w:rsid w:val="00E2442B"/>
    <w:rsid w:val="00E2473B"/>
    <w:rsid w:val="00E24781"/>
    <w:rsid w:val="00E247B4"/>
    <w:rsid w:val="00E24848"/>
    <w:rsid w:val="00E24AB7"/>
    <w:rsid w:val="00E24B07"/>
    <w:rsid w:val="00E24D17"/>
    <w:rsid w:val="00E24EA6"/>
    <w:rsid w:val="00E254CD"/>
    <w:rsid w:val="00E254F4"/>
    <w:rsid w:val="00E258C2"/>
    <w:rsid w:val="00E258F7"/>
    <w:rsid w:val="00E25C5E"/>
    <w:rsid w:val="00E25E7A"/>
    <w:rsid w:val="00E2650C"/>
    <w:rsid w:val="00E2671A"/>
    <w:rsid w:val="00E26CC2"/>
    <w:rsid w:val="00E26F45"/>
    <w:rsid w:val="00E26FEE"/>
    <w:rsid w:val="00E273D0"/>
    <w:rsid w:val="00E27403"/>
    <w:rsid w:val="00E27626"/>
    <w:rsid w:val="00E276BC"/>
    <w:rsid w:val="00E276D2"/>
    <w:rsid w:val="00E300A4"/>
    <w:rsid w:val="00E3060F"/>
    <w:rsid w:val="00E30752"/>
    <w:rsid w:val="00E30C9F"/>
    <w:rsid w:val="00E30FD7"/>
    <w:rsid w:val="00E31AC0"/>
    <w:rsid w:val="00E31AFB"/>
    <w:rsid w:val="00E31E27"/>
    <w:rsid w:val="00E31F2D"/>
    <w:rsid w:val="00E32001"/>
    <w:rsid w:val="00E3212F"/>
    <w:rsid w:val="00E32229"/>
    <w:rsid w:val="00E322F4"/>
    <w:rsid w:val="00E32839"/>
    <w:rsid w:val="00E3299D"/>
    <w:rsid w:val="00E32D13"/>
    <w:rsid w:val="00E3329A"/>
    <w:rsid w:val="00E33DFE"/>
    <w:rsid w:val="00E34235"/>
    <w:rsid w:val="00E34381"/>
    <w:rsid w:val="00E344A3"/>
    <w:rsid w:val="00E34741"/>
    <w:rsid w:val="00E34784"/>
    <w:rsid w:val="00E34877"/>
    <w:rsid w:val="00E34DA3"/>
    <w:rsid w:val="00E34FED"/>
    <w:rsid w:val="00E35258"/>
    <w:rsid w:val="00E352B0"/>
    <w:rsid w:val="00E352C4"/>
    <w:rsid w:val="00E352CA"/>
    <w:rsid w:val="00E356F9"/>
    <w:rsid w:val="00E35995"/>
    <w:rsid w:val="00E35999"/>
    <w:rsid w:val="00E35C56"/>
    <w:rsid w:val="00E35C6A"/>
    <w:rsid w:val="00E35D41"/>
    <w:rsid w:val="00E361CB"/>
    <w:rsid w:val="00E36332"/>
    <w:rsid w:val="00E3654F"/>
    <w:rsid w:val="00E36818"/>
    <w:rsid w:val="00E36A62"/>
    <w:rsid w:val="00E36F34"/>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B97"/>
    <w:rsid w:val="00E42C5A"/>
    <w:rsid w:val="00E42F4B"/>
    <w:rsid w:val="00E432C4"/>
    <w:rsid w:val="00E43954"/>
    <w:rsid w:val="00E43A0A"/>
    <w:rsid w:val="00E43BD2"/>
    <w:rsid w:val="00E442B0"/>
    <w:rsid w:val="00E449FD"/>
    <w:rsid w:val="00E44B89"/>
    <w:rsid w:val="00E44F0D"/>
    <w:rsid w:val="00E453D7"/>
    <w:rsid w:val="00E45632"/>
    <w:rsid w:val="00E4569F"/>
    <w:rsid w:val="00E45A5C"/>
    <w:rsid w:val="00E462B1"/>
    <w:rsid w:val="00E46368"/>
    <w:rsid w:val="00E46BB0"/>
    <w:rsid w:val="00E46D6A"/>
    <w:rsid w:val="00E46E8C"/>
    <w:rsid w:val="00E470F9"/>
    <w:rsid w:val="00E472E9"/>
    <w:rsid w:val="00E47BA9"/>
    <w:rsid w:val="00E47C58"/>
    <w:rsid w:val="00E47DD9"/>
    <w:rsid w:val="00E47E0A"/>
    <w:rsid w:val="00E50285"/>
    <w:rsid w:val="00E5030E"/>
    <w:rsid w:val="00E50752"/>
    <w:rsid w:val="00E5095A"/>
    <w:rsid w:val="00E509C9"/>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50"/>
    <w:rsid w:val="00E53ED8"/>
    <w:rsid w:val="00E5413B"/>
    <w:rsid w:val="00E542E7"/>
    <w:rsid w:val="00E5482E"/>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B10"/>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2F4F"/>
    <w:rsid w:val="00E6369F"/>
    <w:rsid w:val="00E63CDB"/>
    <w:rsid w:val="00E640D5"/>
    <w:rsid w:val="00E64508"/>
    <w:rsid w:val="00E645A5"/>
    <w:rsid w:val="00E64818"/>
    <w:rsid w:val="00E64F81"/>
    <w:rsid w:val="00E65190"/>
    <w:rsid w:val="00E6523D"/>
    <w:rsid w:val="00E65248"/>
    <w:rsid w:val="00E659A5"/>
    <w:rsid w:val="00E66031"/>
    <w:rsid w:val="00E66400"/>
    <w:rsid w:val="00E6672A"/>
    <w:rsid w:val="00E668BE"/>
    <w:rsid w:val="00E66C61"/>
    <w:rsid w:val="00E66E62"/>
    <w:rsid w:val="00E6737B"/>
    <w:rsid w:val="00E67A5A"/>
    <w:rsid w:val="00E70632"/>
    <w:rsid w:val="00E70AAE"/>
    <w:rsid w:val="00E70CD9"/>
    <w:rsid w:val="00E70CFB"/>
    <w:rsid w:val="00E71B6D"/>
    <w:rsid w:val="00E71B70"/>
    <w:rsid w:val="00E71E91"/>
    <w:rsid w:val="00E71E94"/>
    <w:rsid w:val="00E7249B"/>
    <w:rsid w:val="00E725B3"/>
    <w:rsid w:val="00E7267C"/>
    <w:rsid w:val="00E72802"/>
    <w:rsid w:val="00E7283D"/>
    <w:rsid w:val="00E72DF4"/>
    <w:rsid w:val="00E73DB6"/>
    <w:rsid w:val="00E74012"/>
    <w:rsid w:val="00E74107"/>
    <w:rsid w:val="00E741BA"/>
    <w:rsid w:val="00E74283"/>
    <w:rsid w:val="00E74903"/>
    <w:rsid w:val="00E74C15"/>
    <w:rsid w:val="00E75023"/>
    <w:rsid w:val="00E750A4"/>
    <w:rsid w:val="00E750A6"/>
    <w:rsid w:val="00E751E3"/>
    <w:rsid w:val="00E75787"/>
    <w:rsid w:val="00E758F7"/>
    <w:rsid w:val="00E75929"/>
    <w:rsid w:val="00E75AB5"/>
    <w:rsid w:val="00E75F0E"/>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613"/>
    <w:rsid w:val="00E8063A"/>
    <w:rsid w:val="00E806F7"/>
    <w:rsid w:val="00E807C9"/>
    <w:rsid w:val="00E80AD9"/>
    <w:rsid w:val="00E80D98"/>
    <w:rsid w:val="00E80DEC"/>
    <w:rsid w:val="00E81689"/>
    <w:rsid w:val="00E8185F"/>
    <w:rsid w:val="00E819D5"/>
    <w:rsid w:val="00E81B31"/>
    <w:rsid w:val="00E81BDB"/>
    <w:rsid w:val="00E81D75"/>
    <w:rsid w:val="00E82258"/>
    <w:rsid w:val="00E82488"/>
    <w:rsid w:val="00E82680"/>
    <w:rsid w:val="00E82A0F"/>
    <w:rsid w:val="00E82C05"/>
    <w:rsid w:val="00E831D3"/>
    <w:rsid w:val="00E83349"/>
    <w:rsid w:val="00E837EC"/>
    <w:rsid w:val="00E83C65"/>
    <w:rsid w:val="00E83CE2"/>
    <w:rsid w:val="00E83E05"/>
    <w:rsid w:val="00E83F37"/>
    <w:rsid w:val="00E840E1"/>
    <w:rsid w:val="00E843B6"/>
    <w:rsid w:val="00E84424"/>
    <w:rsid w:val="00E84A9F"/>
    <w:rsid w:val="00E84DCB"/>
    <w:rsid w:val="00E84E84"/>
    <w:rsid w:val="00E85869"/>
    <w:rsid w:val="00E86288"/>
    <w:rsid w:val="00E867CF"/>
    <w:rsid w:val="00E872E3"/>
    <w:rsid w:val="00E8751D"/>
    <w:rsid w:val="00E8767B"/>
    <w:rsid w:val="00E90078"/>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C3"/>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7321"/>
    <w:rsid w:val="00E97669"/>
    <w:rsid w:val="00E97AFF"/>
    <w:rsid w:val="00E97FDF"/>
    <w:rsid w:val="00EA05D2"/>
    <w:rsid w:val="00EA06B1"/>
    <w:rsid w:val="00EA0784"/>
    <w:rsid w:val="00EA094C"/>
    <w:rsid w:val="00EA0ADA"/>
    <w:rsid w:val="00EA0B6D"/>
    <w:rsid w:val="00EA0C6F"/>
    <w:rsid w:val="00EA1607"/>
    <w:rsid w:val="00EA1A61"/>
    <w:rsid w:val="00EA1B62"/>
    <w:rsid w:val="00EA211F"/>
    <w:rsid w:val="00EA2133"/>
    <w:rsid w:val="00EA21ED"/>
    <w:rsid w:val="00EA2705"/>
    <w:rsid w:val="00EA2976"/>
    <w:rsid w:val="00EA2BA1"/>
    <w:rsid w:val="00EA2E8C"/>
    <w:rsid w:val="00EA336D"/>
    <w:rsid w:val="00EA3442"/>
    <w:rsid w:val="00EA3833"/>
    <w:rsid w:val="00EA38EB"/>
    <w:rsid w:val="00EA3C0B"/>
    <w:rsid w:val="00EA4B90"/>
    <w:rsid w:val="00EA4CE8"/>
    <w:rsid w:val="00EA4E80"/>
    <w:rsid w:val="00EA4EED"/>
    <w:rsid w:val="00EA50B2"/>
    <w:rsid w:val="00EA517A"/>
    <w:rsid w:val="00EA60A5"/>
    <w:rsid w:val="00EA6407"/>
    <w:rsid w:val="00EA6C05"/>
    <w:rsid w:val="00EA6C4F"/>
    <w:rsid w:val="00EA6FBB"/>
    <w:rsid w:val="00EA76CB"/>
    <w:rsid w:val="00EA792C"/>
    <w:rsid w:val="00EA7AF6"/>
    <w:rsid w:val="00EA7B6D"/>
    <w:rsid w:val="00EA7EB8"/>
    <w:rsid w:val="00EA7ED2"/>
    <w:rsid w:val="00EB0179"/>
    <w:rsid w:val="00EB04B7"/>
    <w:rsid w:val="00EB0ACE"/>
    <w:rsid w:val="00EB0CCF"/>
    <w:rsid w:val="00EB0CFC"/>
    <w:rsid w:val="00EB0D35"/>
    <w:rsid w:val="00EB0F2C"/>
    <w:rsid w:val="00EB116F"/>
    <w:rsid w:val="00EB1E71"/>
    <w:rsid w:val="00EB2066"/>
    <w:rsid w:val="00EB29AE"/>
    <w:rsid w:val="00EB2AFF"/>
    <w:rsid w:val="00EB2C0C"/>
    <w:rsid w:val="00EB2C3C"/>
    <w:rsid w:val="00EB2DD0"/>
    <w:rsid w:val="00EB3043"/>
    <w:rsid w:val="00EB3CDB"/>
    <w:rsid w:val="00EB3E72"/>
    <w:rsid w:val="00EB3F7E"/>
    <w:rsid w:val="00EB41AE"/>
    <w:rsid w:val="00EB41CE"/>
    <w:rsid w:val="00EB4218"/>
    <w:rsid w:val="00EB4650"/>
    <w:rsid w:val="00EB4D04"/>
    <w:rsid w:val="00EB4DE4"/>
    <w:rsid w:val="00EB4E08"/>
    <w:rsid w:val="00EB4E9C"/>
    <w:rsid w:val="00EB4F5B"/>
    <w:rsid w:val="00EB5321"/>
    <w:rsid w:val="00EB5600"/>
    <w:rsid w:val="00EB5615"/>
    <w:rsid w:val="00EB5D26"/>
    <w:rsid w:val="00EB6255"/>
    <w:rsid w:val="00EB74DE"/>
    <w:rsid w:val="00EB76DE"/>
    <w:rsid w:val="00EB7AE5"/>
    <w:rsid w:val="00EB7EC8"/>
    <w:rsid w:val="00EC00AD"/>
    <w:rsid w:val="00EC0142"/>
    <w:rsid w:val="00EC09F6"/>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3FC"/>
    <w:rsid w:val="00EC453C"/>
    <w:rsid w:val="00EC45DC"/>
    <w:rsid w:val="00EC46FB"/>
    <w:rsid w:val="00EC4BCB"/>
    <w:rsid w:val="00EC4BCE"/>
    <w:rsid w:val="00EC5034"/>
    <w:rsid w:val="00EC51E2"/>
    <w:rsid w:val="00EC5808"/>
    <w:rsid w:val="00EC5903"/>
    <w:rsid w:val="00EC5BEE"/>
    <w:rsid w:val="00EC5DDA"/>
    <w:rsid w:val="00EC60C2"/>
    <w:rsid w:val="00EC6226"/>
    <w:rsid w:val="00EC6512"/>
    <w:rsid w:val="00EC7257"/>
    <w:rsid w:val="00EC7616"/>
    <w:rsid w:val="00EC78AC"/>
    <w:rsid w:val="00ED1586"/>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E97"/>
    <w:rsid w:val="00ED734D"/>
    <w:rsid w:val="00ED755C"/>
    <w:rsid w:val="00ED75E5"/>
    <w:rsid w:val="00ED7860"/>
    <w:rsid w:val="00ED7A2A"/>
    <w:rsid w:val="00ED7E9E"/>
    <w:rsid w:val="00EE088B"/>
    <w:rsid w:val="00EE092F"/>
    <w:rsid w:val="00EE0DD3"/>
    <w:rsid w:val="00EE0EA3"/>
    <w:rsid w:val="00EE1133"/>
    <w:rsid w:val="00EE135B"/>
    <w:rsid w:val="00EE138C"/>
    <w:rsid w:val="00EE1ACC"/>
    <w:rsid w:val="00EE1C9E"/>
    <w:rsid w:val="00EE214A"/>
    <w:rsid w:val="00EE24A2"/>
    <w:rsid w:val="00EE299A"/>
    <w:rsid w:val="00EE2F90"/>
    <w:rsid w:val="00EE36CF"/>
    <w:rsid w:val="00EE3878"/>
    <w:rsid w:val="00EE398F"/>
    <w:rsid w:val="00EE3CC0"/>
    <w:rsid w:val="00EE3DCF"/>
    <w:rsid w:val="00EE3FB9"/>
    <w:rsid w:val="00EE42C7"/>
    <w:rsid w:val="00EE4594"/>
    <w:rsid w:val="00EE4819"/>
    <w:rsid w:val="00EE4900"/>
    <w:rsid w:val="00EE4918"/>
    <w:rsid w:val="00EE4B3D"/>
    <w:rsid w:val="00EE513B"/>
    <w:rsid w:val="00EE5BCD"/>
    <w:rsid w:val="00EE674F"/>
    <w:rsid w:val="00EE6B6E"/>
    <w:rsid w:val="00EE71E3"/>
    <w:rsid w:val="00EE7429"/>
    <w:rsid w:val="00EE747A"/>
    <w:rsid w:val="00EE75D4"/>
    <w:rsid w:val="00EE7773"/>
    <w:rsid w:val="00EE77DA"/>
    <w:rsid w:val="00EE77E5"/>
    <w:rsid w:val="00EE79E3"/>
    <w:rsid w:val="00EF008E"/>
    <w:rsid w:val="00EF052B"/>
    <w:rsid w:val="00EF0726"/>
    <w:rsid w:val="00EF07EE"/>
    <w:rsid w:val="00EF0859"/>
    <w:rsid w:val="00EF0CD3"/>
    <w:rsid w:val="00EF0EED"/>
    <w:rsid w:val="00EF0EF7"/>
    <w:rsid w:val="00EF145B"/>
    <w:rsid w:val="00EF1585"/>
    <w:rsid w:val="00EF1F20"/>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765"/>
    <w:rsid w:val="00EF59BD"/>
    <w:rsid w:val="00EF5F00"/>
    <w:rsid w:val="00EF65C8"/>
    <w:rsid w:val="00EF6679"/>
    <w:rsid w:val="00EF6D5E"/>
    <w:rsid w:val="00EF6DA5"/>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247A"/>
    <w:rsid w:val="00F02B61"/>
    <w:rsid w:val="00F02C0B"/>
    <w:rsid w:val="00F02DA3"/>
    <w:rsid w:val="00F02DD2"/>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8DC"/>
    <w:rsid w:val="00F05985"/>
    <w:rsid w:val="00F05E35"/>
    <w:rsid w:val="00F068C1"/>
    <w:rsid w:val="00F06AC7"/>
    <w:rsid w:val="00F06D08"/>
    <w:rsid w:val="00F06FB6"/>
    <w:rsid w:val="00F077A3"/>
    <w:rsid w:val="00F07B38"/>
    <w:rsid w:val="00F106B5"/>
    <w:rsid w:val="00F10BBD"/>
    <w:rsid w:val="00F10CB6"/>
    <w:rsid w:val="00F10DD5"/>
    <w:rsid w:val="00F10DD9"/>
    <w:rsid w:val="00F11026"/>
    <w:rsid w:val="00F11212"/>
    <w:rsid w:val="00F11372"/>
    <w:rsid w:val="00F117D6"/>
    <w:rsid w:val="00F117E2"/>
    <w:rsid w:val="00F11E93"/>
    <w:rsid w:val="00F123DC"/>
    <w:rsid w:val="00F12B43"/>
    <w:rsid w:val="00F12C72"/>
    <w:rsid w:val="00F1308D"/>
    <w:rsid w:val="00F132CF"/>
    <w:rsid w:val="00F13582"/>
    <w:rsid w:val="00F136DA"/>
    <w:rsid w:val="00F1382A"/>
    <w:rsid w:val="00F13837"/>
    <w:rsid w:val="00F13FC5"/>
    <w:rsid w:val="00F13FEA"/>
    <w:rsid w:val="00F140B5"/>
    <w:rsid w:val="00F14779"/>
    <w:rsid w:val="00F147A4"/>
    <w:rsid w:val="00F148AF"/>
    <w:rsid w:val="00F14C78"/>
    <w:rsid w:val="00F14EFB"/>
    <w:rsid w:val="00F1505A"/>
    <w:rsid w:val="00F151AC"/>
    <w:rsid w:val="00F151E2"/>
    <w:rsid w:val="00F15D58"/>
    <w:rsid w:val="00F16041"/>
    <w:rsid w:val="00F16575"/>
    <w:rsid w:val="00F1669E"/>
    <w:rsid w:val="00F16972"/>
    <w:rsid w:val="00F16D4C"/>
    <w:rsid w:val="00F16EF2"/>
    <w:rsid w:val="00F170FD"/>
    <w:rsid w:val="00F174B6"/>
    <w:rsid w:val="00F17621"/>
    <w:rsid w:val="00F17B30"/>
    <w:rsid w:val="00F17C7C"/>
    <w:rsid w:val="00F17DAB"/>
    <w:rsid w:val="00F17DDE"/>
    <w:rsid w:val="00F17E86"/>
    <w:rsid w:val="00F17EE3"/>
    <w:rsid w:val="00F2065E"/>
    <w:rsid w:val="00F2086B"/>
    <w:rsid w:val="00F20DCB"/>
    <w:rsid w:val="00F20DF7"/>
    <w:rsid w:val="00F210DA"/>
    <w:rsid w:val="00F21667"/>
    <w:rsid w:val="00F2175A"/>
    <w:rsid w:val="00F2180C"/>
    <w:rsid w:val="00F21C48"/>
    <w:rsid w:val="00F21D9A"/>
    <w:rsid w:val="00F21F4B"/>
    <w:rsid w:val="00F2296E"/>
    <w:rsid w:val="00F22A69"/>
    <w:rsid w:val="00F22D1D"/>
    <w:rsid w:val="00F22D3F"/>
    <w:rsid w:val="00F22E7D"/>
    <w:rsid w:val="00F22F04"/>
    <w:rsid w:val="00F23045"/>
    <w:rsid w:val="00F23502"/>
    <w:rsid w:val="00F237FC"/>
    <w:rsid w:val="00F23987"/>
    <w:rsid w:val="00F23BF2"/>
    <w:rsid w:val="00F2403B"/>
    <w:rsid w:val="00F247CE"/>
    <w:rsid w:val="00F24BCC"/>
    <w:rsid w:val="00F24DBF"/>
    <w:rsid w:val="00F25358"/>
    <w:rsid w:val="00F254EC"/>
    <w:rsid w:val="00F254F8"/>
    <w:rsid w:val="00F2565C"/>
    <w:rsid w:val="00F25862"/>
    <w:rsid w:val="00F2586D"/>
    <w:rsid w:val="00F258A5"/>
    <w:rsid w:val="00F259E5"/>
    <w:rsid w:val="00F25A03"/>
    <w:rsid w:val="00F25A45"/>
    <w:rsid w:val="00F25A5A"/>
    <w:rsid w:val="00F26330"/>
    <w:rsid w:val="00F26AF6"/>
    <w:rsid w:val="00F26B27"/>
    <w:rsid w:val="00F279B2"/>
    <w:rsid w:val="00F27A24"/>
    <w:rsid w:val="00F27A41"/>
    <w:rsid w:val="00F27B2A"/>
    <w:rsid w:val="00F27D2B"/>
    <w:rsid w:val="00F27F8F"/>
    <w:rsid w:val="00F27FED"/>
    <w:rsid w:val="00F30128"/>
    <w:rsid w:val="00F30282"/>
    <w:rsid w:val="00F3063D"/>
    <w:rsid w:val="00F3068A"/>
    <w:rsid w:val="00F308EC"/>
    <w:rsid w:val="00F31250"/>
    <w:rsid w:val="00F31268"/>
    <w:rsid w:val="00F314AE"/>
    <w:rsid w:val="00F31615"/>
    <w:rsid w:val="00F32318"/>
    <w:rsid w:val="00F32691"/>
    <w:rsid w:val="00F326D0"/>
    <w:rsid w:val="00F32735"/>
    <w:rsid w:val="00F327C6"/>
    <w:rsid w:val="00F32DD7"/>
    <w:rsid w:val="00F32E27"/>
    <w:rsid w:val="00F33424"/>
    <w:rsid w:val="00F3387B"/>
    <w:rsid w:val="00F33C6D"/>
    <w:rsid w:val="00F341BF"/>
    <w:rsid w:val="00F3420E"/>
    <w:rsid w:val="00F343FE"/>
    <w:rsid w:val="00F3483D"/>
    <w:rsid w:val="00F34B39"/>
    <w:rsid w:val="00F34C75"/>
    <w:rsid w:val="00F34E49"/>
    <w:rsid w:val="00F34E57"/>
    <w:rsid w:val="00F34E82"/>
    <w:rsid w:val="00F34EFD"/>
    <w:rsid w:val="00F35242"/>
    <w:rsid w:val="00F3587E"/>
    <w:rsid w:val="00F35C84"/>
    <w:rsid w:val="00F3613F"/>
    <w:rsid w:val="00F3624D"/>
    <w:rsid w:val="00F364E2"/>
    <w:rsid w:val="00F36608"/>
    <w:rsid w:val="00F3663C"/>
    <w:rsid w:val="00F3676B"/>
    <w:rsid w:val="00F367F1"/>
    <w:rsid w:val="00F369CD"/>
    <w:rsid w:val="00F36A84"/>
    <w:rsid w:val="00F36E94"/>
    <w:rsid w:val="00F37112"/>
    <w:rsid w:val="00F371EC"/>
    <w:rsid w:val="00F37234"/>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77D"/>
    <w:rsid w:val="00F42AA8"/>
    <w:rsid w:val="00F42C97"/>
    <w:rsid w:val="00F42DD8"/>
    <w:rsid w:val="00F42EAB"/>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ACF"/>
    <w:rsid w:val="00F45D59"/>
    <w:rsid w:val="00F45F72"/>
    <w:rsid w:val="00F45FA6"/>
    <w:rsid w:val="00F4718E"/>
    <w:rsid w:val="00F47664"/>
    <w:rsid w:val="00F4770A"/>
    <w:rsid w:val="00F4783B"/>
    <w:rsid w:val="00F4798A"/>
    <w:rsid w:val="00F479E9"/>
    <w:rsid w:val="00F479EA"/>
    <w:rsid w:val="00F47E32"/>
    <w:rsid w:val="00F47F1F"/>
    <w:rsid w:val="00F47FD4"/>
    <w:rsid w:val="00F50012"/>
    <w:rsid w:val="00F50718"/>
    <w:rsid w:val="00F50B83"/>
    <w:rsid w:val="00F51585"/>
    <w:rsid w:val="00F51C40"/>
    <w:rsid w:val="00F51D40"/>
    <w:rsid w:val="00F523FB"/>
    <w:rsid w:val="00F52EC6"/>
    <w:rsid w:val="00F52F50"/>
    <w:rsid w:val="00F53198"/>
    <w:rsid w:val="00F53501"/>
    <w:rsid w:val="00F538E1"/>
    <w:rsid w:val="00F53B57"/>
    <w:rsid w:val="00F53F38"/>
    <w:rsid w:val="00F53F53"/>
    <w:rsid w:val="00F5400D"/>
    <w:rsid w:val="00F5419C"/>
    <w:rsid w:val="00F5472D"/>
    <w:rsid w:val="00F54743"/>
    <w:rsid w:val="00F548F8"/>
    <w:rsid w:val="00F54AAF"/>
    <w:rsid w:val="00F54B07"/>
    <w:rsid w:val="00F54DEE"/>
    <w:rsid w:val="00F5590C"/>
    <w:rsid w:val="00F55A79"/>
    <w:rsid w:val="00F55B86"/>
    <w:rsid w:val="00F55BE6"/>
    <w:rsid w:val="00F55C7A"/>
    <w:rsid w:val="00F568EB"/>
    <w:rsid w:val="00F56A58"/>
    <w:rsid w:val="00F56E66"/>
    <w:rsid w:val="00F570AB"/>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FEA"/>
    <w:rsid w:val="00F63409"/>
    <w:rsid w:val="00F63652"/>
    <w:rsid w:val="00F63D08"/>
    <w:rsid w:val="00F64131"/>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E67"/>
    <w:rsid w:val="00F65F7F"/>
    <w:rsid w:val="00F66AF2"/>
    <w:rsid w:val="00F66B26"/>
    <w:rsid w:val="00F66EC8"/>
    <w:rsid w:val="00F670B6"/>
    <w:rsid w:val="00F671EF"/>
    <w:rsid w:val="00F673CA"/>
    <w:rsid w:val="00F675BC"/>
    <w:rsid w:val="00F67B4D"/>
    <w:rsid w:val="00F67D69"/>
    <w:rsid w:val="00F67DCD"/>
    <w:rsid w:val="00F67F01"/>
    <w:rsid w:val="00F705CB"/>
    <w:rsid w:val="00F70A3E"/>
    <w:rsid w:val="00F71442"/>
    <w:rsid w:val="00F7158F"/>
    <w:rsid w:val="00F7165D"/>
    <w:rsid w:val="00F72C7B"/>
    <w:rsid w:val="00F72D81"/>
    <w:rsid w:val="00F72FB5"/>
    <w:rsid w:val="00F72FE6"/>
    <w:rsid w:val="00F73063"/>
    <w:rsid w:val="00F73811"/>
    <w:rsid w:val="00F738BF"/>
    <w:rsid w:val="00F73B8B"/>
    <w:rsid w:val="00F73BFB"/>
    <w:rsid w:val="00F73D12"/>
    <w:rsid w:val="00F73F85"/>
    <w:rsid w:val="00F74045"/>
    <w:rsid w:val="00F741E6"/>
    <w:rsid w:val="00F7439E"/>
    <w:rsid w:val="00F74449"/>
    <w:rsid w:val="00F74556"/>
    <w:rsid w:val="00F746CF"/>
    <w:rsid w:val="00F747D6"/>
    <w:rsid w:val="00F74872"/>
    <w:rsid w:val="00F748B9"/>
    <w:rsid w:val="00F749D6"/>
    <w:rsid w:val="00F74ACE"/>
    <w:rsid w:val="00F75479"/>
    <w:rsid w:val="00F75DC8"/>
    <w:rsid w:val="00F75EBB"/>
    <w:rsid w:val="00F760E5"/>
    <w:rsid w:val="00F76215"/>
    <w:rsid w:val="00F76367"/>
    <w:rsid w:val="00F76797"/>
    <w:rsid w:val="00F76A44"/>
    <w:rsid w:val="00F7740C"/>
    <w:rsid w:val="00F77A41"/>
    <w:rsid w:val="00F77EFB"/>
    <w:rsid w:val="00F77FEE"/>
    <w:rsid w:val="00F8003E"/>
    <w:rsid w:val="00F8069A"/>
    <w:rsid w:val="00F810E8"/>
    <w:rsid w:val="00F81448"/>
    <w:rsid w:val="00F8147F"/>
    <w:rsid w:val="00F814DA"/>
    <w:rsid w:val="00F81747"/>
    <w:rsid w:val="00F81B13"/>
    <w:rsid w:val="00F81DF4"/>
    <w:rsid w:val="00F81F3A"/>
    <w:rsid w:val="00F821BB"/>
    <w:rsid w:val="00F8269E"/>
    <w:rsid w:val="00F82737"/>
    <w:rsid w:val="00F82ACB"/>
    <w:rsid w:val="00F82C1A"/>
    <w:rsid w:val="00F82DCE"/>
    <w:rsid w:val="00F83296"/>
    <w:rsid w:val="00F838E0"/>
    <w:rsid w:val="00F83E95"/>
    <w:rsid w:val="00F843EF"/>
    <w:rsid w:val="00F846EB"/>
    <w:rsid w:val="00F848F2"/>
    <w:rsid w:val="00F84D3A"/>
    <w:rsid w:val="00F84E88"/>
    <w:rsid w:val="00F84F67"/>
    <w:rsid w:val="00F850DC"/>
    <w:rsid w:val="00F8528B"/>
    <w:rsid w:val="00F852F4"/>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905CA"/>
    <w:rsid w:val="00F9078B"/>
    <w:rsid w:val="00F90917"/>
    <w:rsid w:val="00F90FDF"/>
    <w:rsid w:val="00F9109F"/>
    <w:rsid w:val="00F911AC"/>
    <w:rsid w:val="00F91297"/>
    <w:rsid w:val="00F9142F"/>
    <w:rsid w:val="00F915D5"/>
    <w:rsid w:val="00F916D3"/>
    <w:rsid w:val="00F9175A"/>
    <w:rsid w:val="00F91811"/>
    <w:rsid w:val="00F918EA"/>
    <w:rsid w:val="00F91931"/>
    <w:rsid w:val="00F91B03"/>
    <w:rsid w:val="00F91BB4"/>
    <w:rsid w:val="00F91BF5"/>
    <w:rsid w:val="00F91D33"/>
    <w:rsid w:val="00F9266F"/>
    <w:rsid w:val="00F92718"/>
    <w:rsid w:val="00F92DB1"/>
    <w:rsid w:val="00F92E70"/>
    <w:rsid w:val="00F93646"/>
    <w:rsid w:val="00F93B0E"/>
    <w:rsid w:val="00F93DFD"/>
    <w:rsid w:val="00F93E6C"/>
    <w:rsid w:val="00F93EBA"/>
    <w:rsid w:val="00F93FC2"/>
    <w:rsid w:val="00F9416A"/>
    <w:rsid w:val="00F9441E"/>
    <w:rsid w:val="00F94441"/>
    <w:rsid w:val="00F94BD0"/>
    <w:rsid w:val="00F94ED6"/>
    <w:rsid w:val="00F94F21"/>
    <w:rsid w:val="00F95075"/>
    <w:rsid w:val="00F95121"/>
    <w:rsid w:val="00F95808"/>
    <w:rsid w:val="00F9592F"/>
    <w:rsid w:val="00F95C2A"/>
    <w:rsid w:val="00F960AD"/>
    <w:rsid w:val="00F962DC"/>
    <w:rsid w:val="00F96623"/>
    <w:rsid w:val="00F96D78"/>
    <w:rsid w:val="00F96E8C"/>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FE"/>
    <w:rsid w:val="00FA1B3F"/>
    <w:rsid w:val="00FA20B7"/>
    <w:rsid w:val="00FA2716"/>
    <w:rsid w:val="00FA2DD1"/>
    <w:rsid w:val="00FA2F22"/>
    <w:rsid w:val="00FA30C6"/>
    <w:rsid w:val="00FA320E"/>
    <w:rsid w:val="00FA368A"/>
    <w:rsid w:val="00FA3DAA"/>
    <w:rsid w:val="00FA3E87"/>
    <w:rsid w:val="00FA40DE"/>
    <w:rsid w:val="00FA45A4"/>
    <w:rsid w:val="00FA45E6"/>
    <w:rsid w:val="00FA4759"/>
    <w:rsid w:val="00FA48ED"/>
    <w:rsid w:val="00FA4988"/>
    <w:rsid w:val="00FA4BDA"/>
    <w:rsid w:val="00FA4C61"/>
    <w:rsid w:val="00FA4D35"/>
    <w:rsid w:val="00FA4E6C"/>
    <w:rsid w:val="00FA5125"/>
    <w:rsid w:val="00FA53DE"/>
    <w:rsid w:val="00FA549D"/>
    <w:rsid w:val="00FA55A2"/>
    <w:rsid w:val="00FA5DB2"/>
    <w:rsid w:val="00FA5FAD"/>
    <w:rsid w:val="00FA67A3"/>
    <w:rsid w:val="00FA6A89"/>
    <w:rsid w:val="00FA6CB1"/>
    <w:rsid w:val="00FA6E32"/>
    <w:rsid w:val="00FA73C7"/>
    <w:rsid w:val="00FA7C9D"/>
    <w:rsid w:val="00FA7D00"/>
    <w:rsid w:val="00FA7D36"/>
    <w:rsid w:val="00FB005C"/>
    <w:rsid w:val="00FB04CF"/>
    <w:rsid w:val="00FB0618"/>
    <w:rsid w:val="00FB0909"/>
    <w:rsid w:val="00FB1596"/>
    <w:rsid w:val="00FB1621"/>
    <w:rsid w:val="00FB1630"/>
    <w:rsid w:val="00FB164C"/>
    <w:rsid w:val="00FB166A"/>
    <w:rsid w:val="00FB17FD"/>
    <w:rsid w:val="00FB1C39"/>
    <w:rsid w:val="00FB277A"/>
    <w:rsid w:val="00FB2C0D"/>
    <w:rsid w:val="00FB2DEF"/>
    <w:rsid w:val="00FB31CD"/>
    <w:rsid w:val="00FB32B0"/>
    <w:rsid w:val="00FB34AB"/>
    <w:rsid w:val="00FB39D4"/>
    <w:rsid w:val="00FB3B08"/>
    <w:rsid w:val="00FB4347"/>
    <w:rsid w:val="00FB44CD"/>
    <w:rsid w:val="00FB4DEF"/>
    <w:rsid w:val="00FB4FF4"/>
    <w:rsid w:val="00FB50FB"/>
    <w:rsid w:val="00FB57BD"/>
    <w:rsid w:val="00FB57E7"/>
    <w:rsid w:val="00FB59C2"/>
    <w:rsid w:val="00FB5D03"/>
    <w:rsid w:val="00FB5D2A"/>
    <w:rsid w:val="00FB5E6D"/>
    <w:rsid w:val="00FB637A"/>
    <w:rsid w:val="00FB6A58"/>
    <w:rsid w:val="00FB6BCE"/>
    <w:rsid w:val="00FB6EF2"/>
    <w:rsid w:val="00FB70E2"/>
    <w:rsid w:val="00FB71E3"/>
    <w:rsid w:val="00FB72BD"/>
    <w:rsid w:val="00FB7B98"/>
    <w:rsid w:val="00FB7CDE"/>
    <w:rsid w:val="00FB7D52"/>
    <w:rsid w:val="00FC00A6"/>
    <w:rsid w:val="00FC063C"/>
    <w:rsid w:val="00FC0ADC"/>
    <w:rsid w:val="00FC0B17"/>
    <w:rsid w:val="00FC1440"/>
    <w:rsid w:val="00FC14EC"/>
    <w:rsid w:val="00FC156F"/>
    <w:rsid w:val="00FC1D1B"/>
    <w:rsid w:val="00FC1D8C"/>
    <w:rsid w:val="00FC1EC5"/>
    <w:rsid w:val="00FC2226"/>
    <w:rsid w:val="00FC251E"/>
    <w:rsid w:val="00FC2D0E"/>
    <w:rsid w:val="00FC2D86"/>
    <w:rsid w:val="00FC32D0"/>
    <w:rsid w:val="00FC34A8"/>
    <w:rsid w:val="00FC3722"/>
    <w:rsid w:val="00FC380A"/>
    <w:rsid w:val="00FC3F29"/>
    <w:rsid w:val="00FC3F31"/>
    <w:rsid w:val="00FC41BF"/>
    <w:rsid w:val="00FC46BE"/>
    <w:rsid w:val="00FC4746"/>
    <w:rsid w:val="00FC4933"/>
    <w:rsid w:val="00FC4A76"/>
    <w:rsid w:val="00FC4DD6"/>
    <w:rsid w:val="00FC4DDA"/>
    <w:rsid w:val="00FC50EC"/>
    <w:rsid w:val="00FC59DF"/>
    <w:rsid w:val="00FC6107"/>
    <w:rsid w:val="00FC6354"/>
    <w:rsid w:val="00FC654E"/>
    <w:rsid w:val="00FC6618"/>
    <w:rsid w:val="00FC6C36"/>
    <w:rsid w:val="00FC6CC4"/>
    <w:rsid w:val="00FC726E"/>
    <w:rsid w:val="00FC735D"/>
    <w:rsid w:val="00FC7ACE"/>
    <w:rsid w:val="00FC7BA7"/>
    <w:rsid w:val="00FC7F62"/>
    <w:rsid w:val="00FD0060"/>
    <w:rsid w:val="00FD049C"/>
    <w:rsid w:val="00FD09E1"/>
    <w:rsid w:val="00FD0A5C"/>
    <w:rsid w:val="00FD0ABB"/>
    <w:rsid w:val="00FD16A8"/>
    <w:rsid w:val="00FD1B95"/>
    <w:rsid w:val="00FD1BB7"/>
    <w:rsid w:val="00FD1BE0"/>
    <w:rsid w:val="00FD1C06"/>
    <w:rsid w:val="00FD22D5"/>
    <w:rsid w:val="00FD2316"/>
    <w:rsid w:val="00FD2861"/>
    <w:rsid w:val="00FD2ABF"/>
    <w:rsid w:val="00FD3785"/>
    <w:rsid w:val="00FD37EF"/>
    <w:rsid w:val="00FD3C2D"/>
    <w:rsid w:val="00FD401D"/>
    <w:rsid w:val="00FD404F"/>
    <w:rsid w:val="00FD423A"/>
    <w:rsid w:val="00FD4308"/>
    <w:rsid w:val="00FD436B"/>
    <w:rsid w:val="00FD49D4"/>
    <w:rsid w:val="00FD503A"/>
    <w:rsid w:val="00FD5053"/>
    <w:rsid w:val="00FD5310"/>
    <w:rsid w:val="00FD5393"/>
    <w:rsid w:val="00FD54F3"/>
    <w:rsid w:val="00FD590A"/>
    <w:rsid w:val="00FD597E"/>
    <w:rsid w:val="00FD5A4B"/>
    <w:rsid w:val="00FD5D96"/>
    <w:rsid w:val="00FD60C5"/>
    <w:rsid w:val="00FD61E6"/>
    <w:rsid w:val="00FD6291"/>
    <w:rsid w:val="00FD665B"/>
    <w:rsid w:val="00FD6C85"/>
    <w:rsid w:val="00FD6DAB"/>
    <w:rsid w:val="00FD6DC6"/>
    <w:rsid w:val="00FD6DE7"/>
    <w:rsid w:val="00FD6FDB"/>
    <w:rsid w:val="00FD73A9"/>
    <w:rsid w:val="00FD7865"/>
    <w:rsid w:val="00FD7907"/>
    <w:rsid w:val="00FD7A23"/>
    <w:rsid w:val="00FE05C8"/>
    <w:rsid w:val="00FE086B"/>
    <w:rsid w:val="00FE08F6"/>
    <w:rsid w:val="00FE09D4"/>
    <w:rsid w:val="00FE0BC5"/>
    <w:rsid w:val="00FE0E7E"/>
    <w:rsid w:val="00FE12D4"/>
    <w:rsid w:val="00FE13E2"/>
    <w:rsid w:val="00FE14D0"/>
    <w:rsid w:val="00FE17F5"/>
    <w:rsid w:val="00FE1895"/>
    <w:rsid w:val="00FE1B4C"/>
    <w:rsid w:val="00FE2304"/>
    <w:rsid w:val="00FE27CB"/>
    <w:rsid w:val="00FE2B6B"/>
    <w:rsid w:val="00FE2C4B"/>
    <w:rsid w:val="00FE2D30"/>
    <w:rsid w:val="00FE2D3C"/>
    <w:rsid w:val="00FE32D7"/>
    <w:rsid w:val="00FE3381"/>
    <w:rsid w:val="00FE38BF"/>
    <w:rsid w:val="00FE3B85"/>
    <w:rsid w:val="00FE4168"/>
    <w:rsid w:val="00FE41C3"/>
    <w:rsid w:val="00FE461C"/>
    <w:rsid w:val="00FE47A9"/>
    <w:rsid w:val="00FE4859"/>
    <w:rsid w:val="00FE4B2E"/>
    <w:rsid w:val="00FE4CB1"/>
    <w:rsid w:val="00FE4FAD"/>
    <w:rsid w:val="00FE50BC"/>
    <w:rsid w:val="00FE5484"/>
    <w:rsid w:val="00FE5A26"/>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AC6"/>
    <w:rsid w:val="00FF3BA5"/>
    <w:rsid w:val="00FF3BB5"/>
    <w:rsid w:val="00FF3CB7"/>
    <w:rsid w:val="00FF3D0F"/>
    <w:rsid w:val="00FF3D3B"/>
    <w:rsid w:val="00FF3DEA"/>
    <w:rsid w:val="00FF3F43"/>
    <w:rsid w:val="00FF435C"/>
    <w:rsid w:val="00FF483E"/>
    <w:rsid w:val="00FF4A2C"/>
    <w:rsid w:val="00FF4DF1"/>
    <w:rsid w:val="00FF53CD"/>
    <w:rsid w:val="00FF5B13"/>
    <w:rsid w:val="00FF6515"/>
    <w:rsid w:val="00FF68C4"/>
    <w:rsid w:val="00FF6E16"/>
    <w:rsid w:val="00FF6FA1"/>
    <w:rsid w:val="00FF7326"/>
    <w:rsid w:val="00FF733F"/>
    <w:rsid w:val="00FF7837"/>
    <w:rsid w:val="00FF798E"/>
    <w:rsid w:val="00FF7B35"/>
    <w:rsid w:val="00FF7C22"/>
    <w:rsid w:val="00FF7C25"/>
    <w:rsid w:val="00FF7CB1"/>
    <w:rsid w:val="00FF7CE7"/>
    <w:rsid w:val="00FF7F5F"/>
    <w:rsid w:val="27BF3AC3"/>
    <w:rsid w:val="4F673D61"/>
    <w:rsid w:val="593E0157"/>
    <w:rsid w:val="5DCC4D03"/>
    <w:rsid w:val="724BB860"/>
    <w:rsid w:val="7A757F4E"/>
    <w:rsid w:val="7DDFDC38"/>
    <w:rsid w:val="7FBB73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uiPriority="99" w:qFormat="1"/>
    <w:lsdException w:name="header" w:qFormat="1"/>
    <w:lsdException w:name="footer" w:uiPriority="99" w:qFormat="1"/>
    <w:lsdException w:name="caption" w:uiPriority="99" w:qFormat="1"/>
    <w:lsdException w:name="annotation reference" w:uiPriority="99" w:qFormat="1"/>
    <w:lsdException w:name="page number" w:qFormat="1"/>
    <w:lsdException w:name="List" w:qFormat="1"/>
    <w:lsdException w:name="List Number" w:semiHidden="0" w:unhideWhenUsed="0"/>
    <w:lsdException w:name="List 2" w:qFormat="1"/>
    <w:lsdException w:name="List 3" w:qFormat="1"/>
    <w:lsdException w:name="Title" w:semiHidden="0" w:unhideWhenUsed="0" w:qFormat="1"/>
    <w:lsdException w:name="Default Paragraph Font" w:uiPriority="1" w:qFormat="1"/>
    <w:lsdException w:name="Body Text" w:qFormat="1"/>
    <w:lsdException w:name="Subtitle" w:semiHidden="0" w:unhideWhenUsed="0" w:qFormat="1"/>
    <w:lsdException w:name="Body Text 2" w:qFormat="1"/>
    <w:lsdException w:name="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99" w:unhideWhenUsed="0" w:qFormat="1"/>
    <w:lsdException w:name="Table Theme"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qFormat="1"/>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FAE"/>
    <w:pPr>
      <w:spacing w:after="200" w:line="276" w:lineRule="auto"/>
    </w:pPr>
    <w:rPr>
      <w:rFonts w:eastAsia="Times New Roman"/>
      <w:szCs w:val="24"/>
      <w:lang w:eastAsia="en-US"/>
    </w:rPr>
  </w:style>
  <w:style w:type="paragraph" w:styleId="Heading1">
    <w:name w:val="heading 1"/>
    <w:basedOn w:val="Normal"/>
    <w:next w:val="BodyText"/>
    <w:link w:val="Heading1Char"/>
    <w:qFormat/>
    <w:rsid w:val="00684FAE"/>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684FAE"/>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684FAE"/>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rsid w:val="00684FAE"/>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684FAE"/>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684FAE"/>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684FAE"/>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684FAE"/>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684FAE"/>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684FAE"/>
    <w:pPr>
      <w:spacing w:after="120"/>
      <w:jc w:val="both"/>
    </w:pPr>
    <w:rPr>
      <w:rFonts w:eastAsia="MS Mincho"/>
    </w:rPr>
  </w:style>
  <w:style w:type="paragraph" w:styleId="BalloonText">
    <w:name w:val="Balloon Text"/>
    <w:basedOn w:val="Normal"/>
    <w:semiHidden/>
    <w:qFormat/>
    <w:rsid w:val="00684FAE"/>
    <w:rPr>
      <w:sz w:val="18"/>
      <w:szCs w:val="18"/>
    </w:rPr>
  </w:style>
  <w:style w:type="paragraph" w:styleId="BodyText2">
    <w:name w:val="Body Text 2"/>
    <w:basedOn w:val="Normal"/>
    <w:qFormat/>
    <w:rsid w:val="00684FAE"/>
    <w:pPr>
      <w:spacing w:after="120" w:line="480" w:lineRule="auto"/>
    </w:pPr>
  </w:style>
  <w:style w:type="paragraph" w:styleId="Caption">
    <w:name w:val="caption"/>
    <w:basedOn w:val="Normal"/>
    <w:next w:val="Normal"/>
    <w:link w:val="CaptionChar"/>
    <w:uiPriority w:val="99"/>
    <w:qFormat/>
    <w:rsid w:val="00684FAE"/>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684FAE"/>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684FAE"/>
  </w:style>
  <w:style w:type="paragraph" w:styleId="CommentSubject">
    <w:name w:val="annotation subject"/>
    <w:basedOn w:val="CommentText"/>
    <w:next w:val="CommentText"/>
    <w:semiHidden/>
    <w:qFormat/>
    <w:rsid w:val="00684FAE"/>
    <w:rPr>
      <w:b/>
      <w:bCs/>
    </w:rPr>
  </w:style>
  <w:style w:type="paragraph" w:styleId="DocumentMap">
    <w:name w:val="Document Map"/>
    <w:basedOn w:val="Normal"/>
    <w:semiHidden/>
    <w:qFormat/>
    <w:rsid w:val="00684FAE"/>
    <w:pPr>
      <w:shd w:val="clear" w:color="auto" w:fill="000080"/>
    </w:pPr>
  </w:style>
  <w:style w:type="paragraph" w:styleId="Footer">
    <w:name w:val="footer"/>
    <w:basedOn w:val="Normal"/>
    <w:link w:val="FooterChar"/>
    <w:uiPriority w:val="99"/>
    <w:qFormat/>
    <w:rsid w:val="00684FAE"/>
    <w:pPr>
      <w:tabs>
        <w:tab w:val="center" w:pos="4153"/>
        <w:tab w:val="right" w:pos="8306"/>
      </w:tabs>
      <w:snapToGrid w:val="0"/>
    </w:pPr>
    <w:rPr>
      <w:sz w:val="18"/>
      <w:szCs w:val="18"/>
    </w:rPr>
  </w:style>
  <w:style w:type="paragraph" w:styleId="Header">
    <w:name w:val="header"/>
    <w:basedOn w:val="Normal"/>
    <w:link w:val="HeaderChar"/>
    <w:qFormat/>
    <w:rsid w:val="00684FAE"/>
    <w:pPr>
      <w:tabs>
        <w:tab w:val="center" w:pos="4536"/>
        <w:tab w:val="right" w:pos="9072"/>
      </w:tabs>
    </w:pPr>
    <w:rPr>
      <w:rFonts w:ascii="Arial" w:eastAsia="MS Mincho" w:hAnsi="Arial"/>
      <w:b/>
    </w:rPr>
  </w:style>
  <w:style w:type="character" w:styleId="Hyperlink">
    <w:name w:val="Hyperlink"/>
    <w:uiPriority w:val="99"/>
    <w:qFormat/>
    <w:rsid w:val="00684FAE"/>
    <w:rPr>
      <w:rFonts w:ascii="Arial" w:eastAsia="SimSun" w:hAnsi="Arial" w:cs="Arial"/>
      <w:color w:val="0000FF"/>
      <w:kern w:val="2"/>
      <w:u w:val="single"/>
      <w:lang w:val="en-US" w:eastAsia="zh-CN" w:bidi="ar-SA"/>
    </w:rPr>
  </w:style>
  <w:style w:type="paragraph" w:styleId="List">
    <w:name w:val="List"/>
    <w:basedOn w:val="Normal"/>
    <w:qFormat/>
    <w:rsid w:val="00684FAE"/>
    <w:pPr>
      <w:ind w:left="283" w:hanging="283"/>
    </w:pPr>
  </w:style>
  <w:style w:type="paragraph" w:styleId="List2">
    <w:name w:val="List 2"/>
    <w:basedOn w:val="List"/>
    <w:qFormat/>
    <w:rsid w:val="00684FAE"/>
    <w:pPr>
      <w:numPr>
        <w:numId w:val="2"/>
      </w:numPr>
      <w:spacing w:before="180"/>
    </w:pPr>
    <w:rPr>
      <w:rFonts w:ascii="Arial" w:hAnsi="Arial"/>
      <w:sz w:val="22"/>
      <w:szCs w:val="20"/>
    </w:rPr>
  </w:style>
  <w:style w:type="paragraph" w:styleId="List3">
    <w:name w:val="List 3"/>
    <w:basedOn w:val="Normal"/>
    <w:qFormat/>
    <w:rsid w:val="00684FAE"/>
    <w:pPr>
      <w:ind w:leftChars="400" w:left="100" w:hangingChars="200" w:hanging="200"/>
    </w:pPr>
  </w:style>
  <w:style w:type="paragraph" w:styleId="NormalWeb">
    <w:name w:val="Normal (Web)"/>
    <w:basedOn w:val="Normal"/>
    <w:uiPriority w:val="99"/>
    <w:unhideWhenUsed/>
    <w:qFormat/>
    <w:rsid w:val="00684FAE"/>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684FAE"/>
    <w:pPr>
      <w:widowControl w:val="0"/>
      <w:ind w:firstLine="420"/>
      <w:jc w:val="both"/>
    </w:pPr>
    <w:rPr>
      <w:rFonts w:eastAsia="SimSun"/>
      <w:kern w:val="2"/>
      <w:sz w:val="21"/>
      <w:szCs w:val="21"/>
      <w:lang w:eastAsia="zh-CN"/>
    </w:rPr>
  </w:style>
  <w:style w:type="character" w:styleId="PageNumber">
    <w:name w:val="page number"/>
    <w:basedOn w:val="DefaultParagraphFont"/>
    <w:qFormat/>
    <w:rsid w:val="00684FAE"/>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684FAE"/>
    <w:rPr>
      <w:rFonts w:ascii="Calibri" w:eastAsia="SimSun" w:hAnsi="Calibri" w:cs="SimSun"/>
      <w:sz w:val="22"/>
      <w:szCs w:val="22"/>
      <w:lang w:eastAsia="zh-CN"/>
    </w:rPr>
  </w:style>
  <w:style w:type="character" w:styleId="Strong">
    <w:name w:val="Strong"/>
    <w:uiPriority w:val="22"/>
    <w:qFormat/>
    <w:rsid w:val="00684FAE"/>
    <w:rPr>
      <w:rFonts w:ascii="Arial" w:eastAsia="SimSun" w:hAnsi="Arial" w:cs="Arial"/>
      <w:b/>
      <w:bCs/>
      <w:color w:val="0000FF"/>
      <w:kern w:val="2"/>
      <w:lang w:val="en-US" w:eastAsia="zh-CN" w:bidi="ar-SA"/>
    </w:rPr>
  </w:style>
  <w:style w:type="table" w:styleId="TableGrid">
    <w:name w:val="Table Grid"/>
    <w:basedOn w:val="TableNormal"/>
    <w:uiPriority w:val="99"/>
    <w:qFormat/>
    <w:rsid w:val="00684F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684F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684FAE"/>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684FAE"/>
    <w:rPr>
      <w:rFonts w:ascii="Arial" w:eastAsia="SimSun" w:hAnsi="Arial" w:cs="Arial"/>
      <w:color w:val="0000FF"/>
      <w:kern w:val="2"/>
      <w:lang w:val="en-GB" w:eastAsia="en-US" w:bidi="ar-SA"/>
    </w:rPr>
  </w:style>
  <w:style w:type="paragraph" w:customStyle="1" w:styleId="B1">
    <w:name w:val="B1"/>
    <w:basedOn w:val="List"/>
    <w:link w:val="B1Zchn"/>
    <w:qFormat/>
    <w:rsid w:val="00684FAE"/>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684FAE"/>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684FAE"/>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684FAE"/>
    <w:pPr>
      <w:ind w:left="1260" w:hanging="1260"/>
    </w:pPr>
    <w:rPr>
      <w:rFonts w:ascii="Arial" w:eastAsia="MS Mincho" w:hAnsi="Arial"/>
      <w:lang w:val="en-GB" w:eastAsia="en-GB"/>
    </w:rPr>
  </w:style>
  <w:style w:type="paragraph" w:customStyle="1" w:styleId="CharCharCharChar">
    <w:name w:val="Char Char Char Char"/>
    <w:semiHidden/>
    <w:qFormat/>
    <w:rsid w:val="00684FAE"/>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684FAE"/>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684FAE"/>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684FAE"/>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684FA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684FAE"/>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684FAE"/>
    <w:rPr>
      <w:rFonts w:ascii="Arial" w:eastAsia="MS Mincho" w:hAnsi="Arial"/>
      <w:i/>
      <w:sz w:val="16"/>
      <w:lang w:val="en-GB" w:eastAsia="en-GB"/>
    </w:rPr>
  </w:style>
  <w:style w:type="character" w:customStyle="1" w:styleId="CommentsChar">
    <w:name w:val="Comments Char"/>
    <w:link w:val="Comments"/>
    <w:qFormat/>
    <w:rsid w:val="00684FAE"/>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684FAE"/>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684FAE"/>
    <w:rPr>
      <w:rFonts w:ascii="Arial" w:eastAsia="SimSun" w:hAnsi="Arial" w:cs="Arial"/>
      <w:color w:val="0000FF"/>
      <w:kern w:val="2"/>
      <w:lang w:val="en-GB" w:eastAsia="ko-KR" w:bidi="ar-SA"/>
    </w:rPr>
  </w:style>
  <w:style w:type="paragraph" w:customStyle="1" w:styleId="ZT">
    <w:name w:val="ZT"/>
    <w:qFormat/>
    <w:rsid w:val="00684FAE"/>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684FAE"/>
    <w:rPr>
      <w:rFonts w:ascii="Arial" w:eastAsia="SimSun" w:hAnsi="Arial" w:cs="Arial"/>
      <w:color w:val="0000FF"/>
      <w:kern w:val="2"/>
      <w:lang w:val="en-GB" w:eastAsia="ja-JP" w:bidi="ar-SA"/>
    </w:rPr>
  </w:style>
  <w:style w:type="character" w:customStyle="1" w:styleId="Doc-titleChar">
    <w:name w:val="Doc-title Char"/>
    <w:link w:val="Doc-title"/>
    <w:qFormat/>
    <w:rsid w:val="00684FAE"/>
    <w:rPr>
      <w:rFonts w:ascii="Arial" w:eastAsia="MS Mincho" w:hAnsi="Arial" w:cs="Arial"/>
      <w:color w:val="0000FF"/>
      <w:kern w:val="2"/>
      <w:szCs w:val="24"/>
      <w:lang w:val="en-GB" w:eastAsia="en-GB" w:bidi="ar-SA"/>
    </w:rPr>
  </w:style>
  <w:style w:type="character" w:customStyle="1" w:styleId="B1Char">
    <w:name w:val="B1 Char"/>
    <w:qFormat/>
    <w:rsid w:val="00684FAE"/>
    <w:rPr>
      <w:rFonts w:ascii="Arial" w:eastAsia="SimSun" w:hAnsi="Arial" w:cs="Arial"/>
      <w:color w:val="0000FF"/>
      <w:kern w:val="2"/>
      <w:lang w:val="en-GB" w:eastAsia="ja-JP" w:bidi="ar-SA"/>
    </w:rPr>
  </w:style>
  <w:style w:type="character" w:customStyle="1" w:styleId="B2Char">
    <w:name w:val="B2 Char"/>
    <w:link w:val="B2"/>
    <w:qFormat/>
    <w:rsid w:val="00684FAE"/>
    <w:rPr>
      <w:rFonts w:ascii="Arial" w:eastAsia="MS Mincho" w:hAnsi="Arial" w:cs="Arial"/>
      <w:color w:val="0000FF"/>
      <w:kern w:val="2"/>
      <w:lang w:val="en-GB" w:eastAsia="en-US" w:bidi="ar-SA"/>
    </w:rPr>
  </w:style>
  <w:style w:type="paragraph" w:customStyle="1" w:styleId="NO">
    <w:name w:val="NO"/>
    <w:basedOn w:val="Normal"/>
    <w:link w:val="NOChar"/>
    <w:qFormat/>
    <w:rsid w:val="00684FAE"/>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684FAE"/>
    <w:rPr>
      <w:rFonts w:ascii="Arial" w:eastAsia="SimSun" w:hAnsi="Arial" w:cs="Arial"/>
      <w:color w:val="0000FF"/>
      <w:kern w:val="2"/>
      <w:lang w:val="en-GB" w:eastAsia="ja-JP" w:bidi="ar-SA"/>
    </w:rPr>
  </w:style>
  <w:style w:type="paragraph" w:customStyle="1" w:styleId="CarCarChar">
    <w:name w:val="Car Car Char"/>
    <w:semiHidden/>
    <w:qFormat/>
    <w:rsid w:val="00684FAE"/>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684FAE"/>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684FAE"/>
    <w:rPr>
      <w:rFonts w:ascii="Arial" w:eastAsia="SimSun" w:hAnsi="Arial" w:cs="Arial"/>
      <w:color w:val="0000FF"/>
      <w:kern w:val="2"/>
      <w:lang w:val="en-GB" w:eastAsia="ja-JP" w:bidi="ar-SA"/>
    </w:rPr>
  </w:style>
  <w:style w:type="paragraph" w:customStyle="1" w:styleId="TAH">
    <w:name w:val="TAH"/>
    <w:basedOn w:val="TAC"/>
    <w:link w:val="TAHCar"/>
    <w:qFormat/>
    <w:rsid w:val="00684FAE"/>
    <w:rPr>
      <w:b/>
    </w:rPr>
  </w:style>
  <w:style w:type="paragraph" w:customStyle="1" w:styleId="TAC">
    <w:name w:val="TAC"/>
    <w:basedOn w:val="Normal"/>
    <w:link w:val="TACChar"/>
    <w:qFormat/>
    <w:rsid w:val="00684FA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684FAE"/>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684FAE"/>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684FAE"/>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684FAE"/>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684FAE"/>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684FAE"/>
    <w:rPr>
      <w:rFonts w:ascii="Arial" w:eastAsia="SimSun" w:hAnsi="Arial" w:cs="Arial"/>
      <w:color w:val="0000FF"/>
      <w:kern w:val="2"/>
      <w:sz w:val="21"/>
      <w:szCs w:val="21"/>
      <w:lang w:val="en-US" w:eastAsia="zh-CN" w:bidi="ar-SA"/>
    </w:rPr>
  </w:style>
  <w:style w:type="paragraph" w:styleId="ListParagraph">
    <w:name w:val="List Paragraph"/>
    <w:basedOn w:val="Normal"/>
    <w:link w:val="ListParagraphChar"/>
    <w:uiPriority w:val="34"/>
    <w:qFormat/>
    <w:rsid w:val="00684FAE"/>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rsid w:val="00684FAE"/>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684FA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684FAE"/>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684FAE"/>
    <w:rPr>
      <w:rFonts w:ascii="Arial" w:eastAsia="SimSun" w:hAnsi="Arial" w:cs="Arial"/>
      <w:color w:val="0000FF"/>
      <w:kern w:val="2"/>
      <w:lang w:val="en-US" w:eastAsia="zh-CN" w:bidi="ar-SA"/>
    </w:rPr>
  </w:style>
  <w:style w:type="character" w:customStyle="1" w:styleId="Heading2Char">
    <w:name w:val="Heading 2 Char"/>
    <w:link w:val="Heading2"/>
    <w:qFormat/>
    <w:rsid w:val="00684FAE"/>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684FAE"/>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684FAE"/>
    <w:pPr>
      <w:numPr>
        <w:numId w:val="5"/>
      </w:numPr>
      <w:spacing w:before="240" w:after="60"/>
    </w:pPr>
    <w:rPr>
      <w:rFonts w:eastAsia="Batang"/>
      <w:lang w:val="en-GB" w:eastAsia="en-US"/>
    </w:rPr>
  </w:style>
  <w:style w:type="character" w:customStyle="1" w:styleId="THChar">
    <w:name w:val="TH Char"/>
    <w:link w:val="TH"/>
    <w:qFormat/>
    <w:locked/>
    <w:rsid w:val="00684FAE"/>
    <w:rPr>
      <w:rFonts w:ascii="Arial" w:eastAsia="Times New Roman" w:hAnsi="Arial"/>
      <w:b/>
      <w:lang w:val="en-GB" w:eastAsia="ja-JP"/>
    </w:rPr>
  </w:style>
  <w:style w:type="character" w:customStyle="1" w:styleId="TALCar">
    <w:name w:val="TAL Car"/>
    <w:link w:val="TAL"/>
    <w:qFormat/>
    <w:locked/>
    <w:rsid w:val="00684FAE"/>
    <w:rPr>
      <w:rFonts w:ascii="Arial" w:hAnsi="Arial" w:cs="Arial"/>
      <w:color w:val="0000FF"/>
      <w:kern w:val="2"/>
      <w:sz w:val="18"/>
      <w:lang w:val="en-GB" w:eastAsia="en-US"/>
    </w:rPr>
  </w:style>
  <w:style w:type="paragraph" w:customStyle="1" w:styleId="TAL">
    <w:name w:val="TAL"/>
    <w:basedOn w:val="Normal"/>
    <w:link w:val="TALCar"/>
    <w:qFormat/>
    <w:rsid w:val="00684FAE"/>
    <w:pPr>
      <w:keepNext/>
      <w:keepLines/>
    </w:pPr>
    <w:rPr>
      <w:rFonts w:ascii="Arial" w:eastAsia="SimSun" w:hAnsi="Arial" w:cs="Arial"/>
      <w:color w:val="0000FF"/>
      <w:kern w:val="2"/>
      <w:sz w:val="18"/>
      <w:szCs w:val="20"/>
      <w:lang w:val="en-GB"/>
    </w:rPr>
  </w:style>
  <w:style w:type="paragraph" w:customStyle="1" w:styleId="TAN">
    <w:name w:val="TAN"/>
    <w:basedOn w:val="TAL"/>
    <w:qFormat/>
    <w:rsid w:val="00684FAE"/>
    <w:pPr>
      <w:ind w:left="851" w:hanging="851"/>
    </w:pPr>
  </w:style>
  <w:style w:type="paragraph" w:customStyle="1" w:styleId="LGTdoc">
    <w:name w:val="LGTdoc_본문"/>
    <w:basedOn w:val="Normal"/>
    <w:qFormat/>
    <w:rsid w:val="00684FAE"/>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684FAE"/>
    <w:rPr>
      <w:rFonts w:ascii="Arial" w:eastAsia="MS Mincho" w:hAnsi="Arial" w:cs="Arial"/>
      <w:b/>
      <w:bCs/>
      <w:sz w:val="26"/>
      <w:szCs w:val="26"/>
      <w:lang w:eastAsia="en-US"/>
    </w:rPr>
  </w:style>
  <w:style w:type="character" w:customStyle="1" w:styleId="ListParagraphChar">
    <w:name w:val="List Paragraph Char"/>
    <w:link w:val="ListParagraph"/>
    <w:uiPriority w:val="34"/>
    <w:qFormat/>
    <w:locked/>
    <w:rsid w:val="00684FAE"/>
    <w:rPr>
      <w:rFonts w:cs="SimSun"/>
    </w:rPr>
  </w:style>
  <w:style w:type="paragraph" w:customStyle="1" w:styleId="maintext">
    <w:name w:val="main text"/>
    <w:basedOn w:val="Normal"/>
    <w:link w:val="maintextChar"/>
    <w:qFormat/>
    <w:rsid w:val="00684FAE"/>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684FAE"/>
    <w:rPr>
      <w:rFonts w:eastAsia="Malgun Gothic" w:cs="Batang"/>
      <w:lang w:val="en-GB" w:eastAsia="ko-KR"/>
    </w:rPr>
  </w:style>
  <w:style w:type="character" w:customStyle="1" w:styleId="high-light-bg">
    <w:name w:val="high-light-bg"/>
    <w:qFormat/>
    <w:rsid w:val="00684FAE"/>
  </w:style>
  <w:style w:type="character" w:customStyle="1" w:styleId="apple-converted-space">
    <w:name w:val="apple-converted-space"/>
    <w:qFormat/>
    <w:rsid w:val="00684FAE"/>
  </w:style>
  <w:style w:type="character" w:customStyle="1" w:styleId="PlainTextChar">
    <w:name w:val="Plain Text Char"/>
    <w:link w:val="PlainText"/>
    <w:uiPriority w:val="99"/>
    <w:qFormat/>
    <w:rsid w:val="00684FAE"/>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684FAE"/>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684FAE"/>
    <w:rPr>
      <w:rFonts w:eastAsia="Times New Roman"/>
      <w:szCs w:val="24"/>
      <w:lang w:eastAsia="en-US"/>
    </w:rPr>
  </w:style>
  <w:style w:type="character" w:customStyle="1" w:styleId="HeaderChar">
    <w:name w:val="Header Char"/>
    <w:link w:val="Header"/>
    <w:qFormat/>
    <w:rsid w:val="00684FAE"/>
    <w:rPr>
      <w:rFonts w:ascii="Arial" w:eastAsia="MS Mincho" w:hAnsi="Arial"/>
      <w:b/>
      <w:szCs w:val="24"/>
      <w:lang w:eastAsia="en-US"/>
    </w:rPr>
  </w:style>
  <w:style w:type="character" w:customStyle="1" w:styleId="TACChar">
    <w:name w:val="TAC Char"/>
    <w:link w:val="TAC"/>
    <w:qFormat/>
    <w:locked/>
    <w:rsid w:val="00684FAE"/>
    <w:rPr>
      <w:rFonts w:ascii="Arial" w:eastAsia="Times New Roman" w:hAnsi="Arial"/>
      <w:sz w:val="18"/>
      <w:lang w:val="en-GB" w:eastAsia="ja-JP"/>
    </w:rPr>
  </w:style>
  <w:style w:type="character" w:customStyle="1" w:styleId="TAHCar">
    <w:name w:val="TAH Car"/>
    <w:link w:val="TAH"/>
    <w:qFormat/>
    <w:rsid w:val="00684FAE"/>
    <w:rPr>
      <w:rFonts w:ascii="Arial" w:eastAsia="Times New Roman" w:hAnsi="Arial"/>
      <w:b/>
      <w:sz w:val="18"/>
      <w:lang w:val="en-GB" w:eastAsia="ja-JP"/>
    </w:rPr>
  </w:style>
  <w:style w:type="character" w:customStyle="1" w:styleId="TALChar">
    <w:name w:val="TAL Char"/>
    <w:qFormat/>
    <w:locked/>
    <w:rsid w:val="00684FAE"/>
    <w:rPr>
      <w:rFonts w:ascii="Arial" w:eastAsia="SimSun" w:hAnsi="Arial"/>
      <w:sz w:val="18"/>
      <w:lang w:eastAsia="en-US"/>
    </w:rPr>
  </w:style>
  <w:style w:type="paragraph" w:customStyle="1" w:styleId="ListParagraph1">
    <w:name w:val="List Paragraph1"/>
    <w:basedOn w:val="Normal"/>
    <w:qFormat/>
    <w:rsid w:val="00684FAE"/>
    <w:pPr>
      <w:ind w:left="720"/>
      <w:contextualSpacing/>
    </w:pPr>
    <w:rPr>
      <w:sz w:val="24"/>
      <w:lang w:eastAsia="zh-CN"/>
    </w:rPr>
  </w:style>
  <w:style w:type="character" w:customStyle="1" w:styleId="Char10">
    <w:name w:val="正文文本 Char1"/>
    <w:qFormat/>
    <w:rsid w:val="00684FAE"/>
    <w:rPr>
      <w:rFonts w:eastAsia="MS Mincho"/>
      <w:szCs w:val="24"/>
      <w:lang w:val="en-US" w:eastAsia="en-US" w:bidi="ar-SA"/>
    </w:rPr>
  </w:style>
  <w:style w:type="character" w:customStyle="1" w:styleId="proposalChar">
    <w:name w:val="proposal Char"/>
    <w:link w:val="proposal"/>
    <w:qFormat/>
    <w:rsid w:val="00684FAE"/>
    <w:rPr>
      <w:b/>
      <w:i/>
      <w:sz w:val="22"/>
      <w:szCs w:val="22"/>
      <w:lang w:eastAsia="ko-KR"/>
    </w:rPr>
  </w:style>
  <w:style w:type="paragraph" w:customStyle="1" w:styleId="proposal">
    <w:name w:val="proposal"/>
    <w:basedOn w:val="Normal"/>
    <w:link w:val="proposalChar"/>
    <w:qFormat/>
    <w:rsid w:val="00684FAE"/>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684FAE"/>
    <w:rPr>
      <w:rFonts w:eastAsia="Times New Roman"/>
      <w:sz w:val="18"/>
      <w:szCs w:val="18"/>
      <w:lang w:eastAsia="en-US"/>
    </w:rPr>
  </w:style>
  <w:style w:type="paragraph" w:customStyle="1" w:styleId="Reference">
    <w:name w:val="Reference"/>
    <w:basedOn w:val="BodyText"/>
    <w:qFormat/>
    <w:rsid w:val="00684FAE"/>
    <w:pPr>
      <w:numPr>
        <w:numId w:val="6"/>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684FAE"/>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684FAE"/>
    <w:rPr>
      <w:szCs w:val="24"/>
    </w:rPr>
  </w:style>
  <w:style w:type="paragraph" w:customStyle="1" w:styleId="xxmsonormal">
    <w:name w:val="x_xmsonormal"/>
    <w:basedOn w:val="Normal"/>
    <w:qFormat/>
    <w:rsid w:val="00684FAE"/>
    <w:pPr>
      <w:spacing w:beforeLines="50" w:afterLines="50" w:line="259" w:lineRule="auto"/>
      <w:jc w:val="both"/>
    </w:pPr>
    <w:rPr>
      <w:rFonts w:ascii="SimSun" w:eastAsia="SimSun" w:hAnsi="SimSun" w:cs="Calibri"/>
      <w:kern w:val="2"/>
      <w:sz w:val="24"/>
      <w:szCs w:val="20"/>
      <w:lang w:eastAsia="zh-CN"/>
    </w:rPr>
  </w:style>
  <w:style w:type="character" w:customStyle="1" w:styleId="font21">
    <w:name w:val="font21"/>
    <w:basedOn w:val="DefaultParagraphFont"/>
    <w:qFormat/>
    <w:rsid w:val="00684FAE"/>
    <w:rPr>
      <w:rFonts w:ascii="Times New Roman" w:hAnsi="Times New Roman" w:cs="Times New Roman" w:hint="default"/>
      <w:color w:val="000000"/>
      <w:sz w:val="20"/>
      <w:szCs w:val="20"/>
      <w:u w:val="none"/>
    </w:rPr>
  </w:style>
  <w:style w:type="paragraph" w:customStyle="1" w:styleId="xmsonormal">
    <w:name w:val="x_msonormal"/>
    <w:basedOn w:val="Normal"/>
    <w:uiPriority w:val="99"/>
    <w:qFormat/>
    <w:rsid w:val="00684FAE"/>
    <w:pPr>
      <w:spacing w:beforeLines="50" w:beforeAutospacing="1" w:afterLines="50" w:afterAutospacing="1" w:line="259" w:lineRule="auto"/>
      <w:jc w:val="both"/>
    </w:pPr>
    <w:rPr>
      <w:rFonts w:ascii="Calibri" w:eastAsiaTheme="minorHAnsi" w:hAnsi="Calibri" w:cs="Calibri"/>
      <w:kern w:val="2"/>
      <w:sz w:val="22"/>
      <w:szCs w:val="22"/>
      <w:lang w:eastAsia="en-GB"/>
    </w:rPr>
  </w:style>
</w:styles>
</file>

<file path=word/webSettings.xml><?xml version="1.0" encoding="utf-8"?>
<w:webSettings xmlns:r="http://schemas.openxmlformats.org/officeDocument/2006/relationships" xmlns:w="http://schemas.openxmlformats.org/wordprocessingml/2006/main">
  <w:divs>
    <w:div w:id="772893926">
      <w:bodyDiv w:val="1"/>
      <w:marLeft w:val="0"/>
      <w:marRight w:val="0"/>
      <w:marTop w:val="0"/>
      <w:marBottom w:val="0"/>
      <w:divBdr>
        <w:top w:val="none" w:sz="0" w:space="0" w:color="auto"/>
        <w:left w:val="none" w:sz="0" w:space="0" w:color="auto"/>
        <w:bottom w:val="none" w:sz="0" w:space="0" w:color="auto"/>
        <w:right w:val="none" w:sz="0" w:space="0" w:color="auto"/>
      </w:divBdr>
    </w:div>
    <w:div w:id="7835041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package" Target="embeddings/Microsoft_Visio_Drawing23.vsdx"/><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Drawing45.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2.vsdx"/><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4.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2051</TotalTime>
  <Pages>7</Pages>
  <Words>2830</Words>
  <Characters>16134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18927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2296</cp:revision>
  <cp:lastPrinted>2019-08-11T22:10:00Z</cp:lastPrinted>
  <dcterms:created xsi:type="dcterms:W3CDTF">2021-08-03T07:34:00Z</dcterms:created>
  <dcterms:modified xsi:type="dcterms:W3CDTF">2022-11-03T22:42:00Z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1033-11.1.0.11664</vt:lpwstr>
  </property>
  <property fmtid="{D5CDD505-2E9C-101B-9397-08002B2CF9AE}" pid="3" name="ICV">
    <vt:lpwstr>8031B60CF7C041B5910AA040DDEF078E</vt:lpwstr>
  </property>
</Properties>
</file>